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8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MAGIC OIL 2K ORIGINAL Comp. B</w:t>
      </w:r>
    </w:p>
    <w:p>
      <w:pPr>
        <w:spacing w:after="200"/>
        <w:jc w:val="center"/>
      </w:pPr>
      <w:r>
        <w:rPr>
          <w:color w:val="444444"/>
          <w:sz w:val="18"/>
          <w:szCs w:val="18"/>
        </w:rPr>
        <w:t xml:space="preserve">Дата печати: 28.09.2023 · Версия № 4 · Пересмотр: 28.09.2023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MAGIC OIL 2K ORIGINAL Comp. B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которые не рекомендуются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</w:pPr>
      <w:r>
        <w:rPr>
          <w:sz w:val="21"/>
          <w:szCs w:val="21"/>
        </w:rPr>
        <w:t xml:space="preserve">●  SU19 Строительные и строительно-монтажные работы</w:t>
      </w:r>
    </w:p>
    <w:p>
      <w:pPr>
        <w:spacing w:after="0"/>
      </w:pPr>
      <w:r>
        <w:rPr>
          <w:sz w:val="21"/>
          <w:szCs w:val="21"/>
        </w:rPr>
        <w:t xml:space="preserve">●  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2-компонентное масло для деревянных полов (компонент B)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Сведения о поставщике паспорта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 PALLMANN GmbH, Im Kreuz 6, D-97076 Würzburg. Тел.: +49 (0)931-27964-0. Факс: +49 (0)931-27964-50.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Дополнительную информацию можно получить: Products Development Lab, e-mail: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для экстренной связи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Медицинские экстренные случаи (GIZ-Nord): +49 551 19240. Транспортные аварийные ситуации: +49 621 60 43 333.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Пиктограмма GHS07. Acute Tox. 4, H332 — Вредно при вдыхании. Skin Sens. 1, H317 — Может вызывать аллергическую реакцию кожи. STOT SE 3, H335 — Может вызывать раздражение дыхательных путей.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классифицирован и маркирован согласно регламенту GB CLP. Пиктограмма: GHS07. Сигнальное слово: Внимание.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Компонент, определяющий маркировку: 1,6-гексаметилендиизоцианат гомополимер.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Указания на опасность: H332, H317, H335 (см. выше).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Меры предосторожности: P102 Хранить в недоступном для детей месте. P280 Использовать защитные перчатки/средства защиты глаз. P302+P352 ПРИ ПОПАДАНИИ НА КОЖУ: промыть большим количеством воды с мылом. P304+P340 ПРИ ВДЫХАНИИ: вывести пострадавшего на свежий воздух и обеспечить условия для комфортного дыхания. P305+P351+P338 ПРИ ПОПАДАНИИ В ГЛАЗА: осторожно промывать глаза водой в течение нескольких минут; снять контактные линзы, если это легко сделать; продолжить промывание. P333+P313 При раздражении или сыпи на коже: обратиться за медицинской помощью. P337+P313 При продолжающемся раздражении глаз: обратиться за медицинской помощью. P342+P311 При симптомах со стороны дыхательных путей: обратиться в токсикологический центр/к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EUH204 Содержит изоцианаты.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СБТ и оСБсБ: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смесь перечисленных ниже веществ с неопасными добавками.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76"/>
        <w:gridCol w:w="2476"/>
        <w:gridCol w:w="2476"/>
        <w:gridCol w:w="2476"/>
      </w:tblGrid>
      <w:tr>
        <w:trPr>
          <w:tblHeader/>
        </w:trP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CAS / Рег. №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Название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Конц.</w:t>
            </w:r>
          </w:p>
        </w:tc>
      </w:tr>
      <w:t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CAS: 28182-81-2
Рег. №: 01-2119488934-20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1,6-гексаметилендиизоцианат гомополимер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Acute Tox. 4, H332; Skin Sens. 1, H317; STOT SE 3, H335, EUH204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75-100%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симптомы отравления могут проявиться даже спустя несколько часов, поэтому необходимо медицинское наблюдение не менее 48 часов после происшествия.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обеспечить приток свежего воздуха; при жалобах обратиться к врачу. При потере сознания уложить пострадавшего в устойчивое боковое положение для транспортировки.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промыть водой с мылом и тщательно ополоснуть.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в течение нескольких минут под проточной водой, затем обратиться 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вызвать врача.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Аллергические реакции.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средства: CO₂, порошок или распылённая вода. Крупные пожары тушить распылённой водой или пеной, устойчивой к спирту. Непригодные по соображениям безопасности: вода в виде компактной струи.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защиты и порядок действий в чрезвычайной ситуации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незащищённых лиц.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См. раздел 7 (безопасное обращение), раздел 8 (СИЗ), раздел 13 (утилизация).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Избегать контакта с глазами и кожей. Держать вдали от пищевых продуктов, напитков и корма. Не принимать пищу и не пить во время работы. Лица, имеющие в анамнезе астму, аллергии, хронические или рецидивирующие заболевания дыхательных путей, не должны быть заняты в процессах, где используется данный продукт. Мыть руки перед перерывами и по окончании работы.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противопожарной и взрывозащите: особые меры не требуются.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 с учётом несовместимости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 Совместное хранение: не требуется.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Конкретные конечные применения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материалов с критическими значениями, подлежащих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защитные и гигиенические меры: избегать контакта с глазами и кожей. Носить подходящую защитную одежду, перчатки и средства защиты глаз/лица. Лица с астмой, аллергиями, хроническими заболеваниями дыхательных путей не должны быть заняты в процессах с данным продуктом. Мыть руки перед перерывами и по окончании работы.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при обработке.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перчатки из стабильного материала (например, нитрил), при необходимости трикотажные (EN 374). Материал: бутилкаучук, нитрильный каучук; рекомендуемая толщина ≥ 0,5 мм. Точное время прорыва устанавливает производитель перчаток.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Плотно прилегающие защитные очки (EN 166).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Параметр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Физическое состояние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Текучая жидкость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Цвет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Желтоватый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Запах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Слабый, характерный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Воспламеняемость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применимо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Температура вспышки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~200 °C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pH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определён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Динамическая вязкость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~960 мПа·с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Растворимость в воде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Давление пара при 50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0,0001 гПа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Плотность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1,15 г/см³</w:t>
            </w:r>
          </w:p>
        </w:tc>
      </w:tr>
    </w:tbl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воспламенения: см. также паспорт безопасности компонента A. Взрывоопасные свойства: продукт не представляет взрывоопасности.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Все классы физической опасности — отсутствуют.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начиная примерно с 260 °C — полимеризация и выделение CO₂.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медленно реагирует с водой с выделением углекислого газа. В закрытых ёмкостях повышение давления может привести к деформации, вздутию, а в крайних случаях — к разрыву ёмкости.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Держать вдали от окисляющих веществ, сильнощелочных и сильнокислотных материалов во избежание экзотермических реакций. Неконтролируемые экзотермические реакции происходят с аминами и спиртами. При хранении избегать попадания влаги.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пожаре могут образовываться опасные продукты разложения: дым, оксид углерода, диоксид углерода, оксиды азота, цианистый водород, мономерные изоцианаты, амины и спирты.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токсичность: вредно при вдыхании.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Показатель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Оральная LD50 (крыса, OECD 423)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&gt;5000 мг/кг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Дермальная LD50 (крыса, OECD 402)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&gt;2000 мг/кг</w:t>
            </w:r>
          </w:p>
        </w:tc>
      </w:tr>
    </w:tbl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Раздражение кожи: возможно слабое раздражающее действие; критерии классификации не выполняются. Серьёзное повреждение глаз/раздражение: критерии не выполняются. Сенсибилизация дыхательных путей/кожи: может вызывать аллергическую реакцию кожи. Мутагенность зародышевых клеток, канцерогенность, репродуктивная токсичность: критерии не выполняются. Специфическая токсичность на органы-мишени (однократное воздействие): может вызывать раздражение дыхательных путей. Повторное воздействие, опасность при аспирации: критерии не выполняются.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токсикологическая информация: на основании свойств изоцианатных компонентов данный состав может вызывать острое раздражение и/или сенсибилизацию дыхательной системы, приводящую к астматическому состоянию, хрипам и стеснению в груди. У сенсибилизированных лиц возможны астматические симптомы при концентрациях ниже ПДК. Повторное воздействие может привести к постоянной дыхательной недостаточности.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12.1 Токсичность: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12.2–12.4 Стойкость и способность к деградации, биоаккумулятивный потенциал, мобильность в почве: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12.5 Результаты оценки СБТ и оСБсБ: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12.6 Свойства эндокринных разрушителей: продукт не содержит веществ с эндокринно-разрушающими свойствами.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12.7 Прочие неблагоприятные эффекты: 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продукта в канализацию. Утилизация —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Неочищенная упаковка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опорожнять загрязнённую упаковку. После тщательной и надлежащей очистки она может быть направлена на переработку.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14.1–14.4: номер ООН, наименование, класс опасности, группа упаковки (ADR, ADN, IMDG, IATA) — отсутствуют.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14.5 Опасность для окружающей среды: загрязнитель морской среды —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14.6–14.7: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техники безопасности, охраны здоровья и окружающей среды/законодательство для данного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Директива 2012/18/ЕС: поимённо указанные опасные вещества — Приложение I — ни один из компонентов не включён в перечень.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РЕГЛАМЕНТ (ЕС) № 1907/2006, Приложение XVII: условие ограничения 3.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основана на текущих знаниях. Однако она не является гарантией каких-либо конкретных свойств продукта и не устанавливает юридически обязывающих договорных отношений.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Релевантные фразы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H317 — Может вызывать аллергическую реакцию кожи. H332 — Вредно при вдыхании. H335 — Может вызывать раздражение дыхательных путей. EUH204 — Содержит изоцианаты. Может вызывать аллергическую реакцию.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Рекомендуемое ограничение использования: 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акронимы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RID, ICAO, ADR, IMDG, IATA, GHS, EINECS, ELINCS, CAS, LC50, LD50, СБТ, оСБсБ — см. стандартный глоссарий. Acute Tox. 4 — острая токсичность, категория 4. Skin Sens. 1 — сенсибилизация кожи, категория 1. STOT SE 3 — специфическая токсичность на органы-мишени (однократное воздействие), категория 3.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2026-07-21T10:20:07.688Z</dcterms:created>
  <dcterms:modified xsi:type="dcterms:W3CDTF">2026-07-21T10:20:07.689Z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