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20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1F3864" w:sz="6" w:space="8"/>
        </w:pBdr>
        <w:spacing w:after="300"/>
        <w:jc w:val="center"/>
      </w:pPr>
      <w:r>
        <w:rPr>
          <w:b/>
          <w:bCs/>
          <w:sz w:val="26"/>
          <w:szCs w:val="26"/>
        </w:rPr>
        <w:t xml:space="preserve">Торговое название: UZIN PE 425 Comp. A</w:t>
      </w: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Торговое название: UZIN PE 425 Comp. A.</w:t>
      </w:r>
    </w:p>
    <w:p>
      <w:pPr>
        <w:spacing w:after="80" w:before="0"/>
      </w:pPr>
      <w:r>
        <w:t xml:space="preserve">Особых требований нет. Сектор использования: SU19, SU22 — только для профессионального использования. Категория продукта: PC1 Клеи, герметики. Применение: двухкомпонентная эпоксидная грунтовка на водной основе (компонент А).</w:t>
      </w:r>
    </w:p>
    <w:p>
      <w:pPr>
        <w:spacing w:after="80" w:before="0"/>
      </w:pPr>
      <w:r>
        <w:t xml:space="preserve">Производитель: UZIN UTZ AG, Dieselstraße 3, D-89079 Ulm. Поставщик в Великобритании: Uzin Utz UK Ltd. Дополнительная информация: отдел безопасности продукции, msds.info@uzin-utz.com.</w:t>
      </w:r>
    </w:p>
    <w:p>
      <w:pPr>
        <w:spacing w:after="80" w:before="0"/>
      </w:pPr>
      <w:r>
        <w:t xml:space="preserve">Телефон экстренной связи: медицинские случаи (GIZ-Nord) +49 551 19240; транспортные случаи +49 621 60 43 333.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2: Идентификация опасности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GHS09 (окружающая среда): Aquatic Chronic 2, H411 Токсично для водных организмов с долгосрочными последствиями.</w:t>
      </w:r>
    </w:p>
    <w:p>
      <w:pPr>
        <w:spacing w:after="80" w:before="0"/>
      </w:pPr>
      <w:r>
        <w:t xml:space="preserve">GHS07: Skin Irrit. 2, H315 Вызывает раздражение кожи. Eye Irrit. 2, H319 Вызывает серьёзное раздражение глаз. Skin Sens. 1, H317 Может вызывать аллергическую кожную реакцию.</w:t>
      </w:r>
    </w:p>
    <w:p>
      <w:pPr>
        <w:spacing w:after="80" w:before="0"/>
      </w:pPr>
      <w:r>
        <w:t xml:space="preserve">Продукт классифицирован и маркирован согласно регламенту CLP. Сигнальное слово: Предупреждение.</w:t>
      </w:r>
    </w:p>
    <w:p>
      <w:pPr>
        <w:spacing w:after="80" w:before="0"/>
      </w:pPr>
      <w:r>
        <w:t xml:space="preserve">Компоненты, определяющие маркировку: oxirane,2,2'-[(1-methylethylidene)bis(4,1-phenyleneoxymethylene)]bis-, homopolymer; эпоксидная смола на основе бисфенола-А (средняя молекулярная масса ≤ 700).</w:t>
      </w:r>
    </w:p>
    <w:p>
      <w:pPr>
        <w:spacing w:after="80" w:before="0"/>
      </w:pPr>
      <w:r>
        <w:t xml:space="preserve">Меры предосторожности: P273 Избегать попадания в окружающую среду. P280 Использовать защитные перчатки/одежду/средства защиты глаз. P302+P352 При попадании на кожу — промыть водой с мылом. P305+P351+P338 При попадании в глаза — осторожно промывать водой несколько минут, снять линзы. P333+P313, P337+P313 — при раздражении обратиться за медицинской помощью.</w:t>
      </w:r>
    </w:p>
    <w:p>
      <w:pPr>
        <w:spacing w:after="80" w:before="0"/>
      </w:pPr>
      <w:r>
        <w:t xml:space="preserve">СБТ — не применимо; оСБсБ — не применимо. Определение свойств эндокринных разрушителей: эпоксидная смола на основе бисфенола-А (CAS 1675-54-3) — Список II.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Описание: смесь веществ, указанных ниже, с неопасными добавками.</w:t>
      </w: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1400"/>
        <w:gridCol w:w="3000"/>
        <w:gridCol w:w="3800"/>
        <w:gridCol w:w="1200"/>
      </w:tblGrid>
      <w:tr>
        <w:tc>
          <w:tcPr>
            <w:tcW w:type="dxa" w:w="14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CAS</w:t>
            </w:r>
          </w:p>
        </w:tc>
        <w:tc>
          <w:tcPr>
            <w:tcW w:type="dxa" w:w="30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Компонент</w:t>
            </w:r>
          </w:p>
        </w:tc>
        <w:tc>
          <w:tcPr>
            <w:tcW w:type="dxa" w:w="38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Классификация</w:t>
            </w:r>
          </w:p>
        </w:tc>
        <w:tc>
          <w:tcPr>
            <w:tcW w:type="dxa" w:w="12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Доля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25085-99-8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oxirane,2,2'-[(1-methylethylidene)bis(4,1-phenyleneoxymethylene)]bis-, homopolymer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Aquatic Chronic 2, H411; Skin Irrit. 2, H315; Eye Irrit. 2, H319; Skin Sens. 1, H317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50-75%</w:t>
            </w:r>
          </w:p>
        </w:tc>
      </w:tr>
      <w:tr>
        <w:tc>
          <w:tcPr>
            <w:tcW w:type="dxa" w:w="14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1675-54-3</w:t>
            </w:r>
          </w:p>
        </w:tc>
        <w:tc>
          <w:tcPr>
            <w:tcW w:type="dxa" w:w="30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Эпоксидная смола на основе бисфенола-А (мол. масса ≤ 700)</w:t>
            </w:r>
          </w:p>
        </w:tc>
        <w:tc>
          <w:tcPr>
            <w:tcW w:type="dxa" w:w="38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Aquatic Chronic 2, H411; Skin Irrit. 2, H315; Eye Irrit. 2, H319; Skin Sens. 1, H317, EUH205</w:t>
            </w:r>
          </w:p>
        </w:tc>
        <w:tc>
          <w:tcPr>
            <w:tcW w:type="dxa" w:w="12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1-&lt;3%</w:t>
            </w:r>
          </w:p>
        </w:tc>
      </w:tr>
    </w:tbl>
    <w:p>
      <w:pPr>
        <w:spacing w:after="100"/>
      </w:pPr>
    </w:p>
    <w:p>
      <w:pPr>
        <w:spacing w:after="80" w:before="0"/>
      </w:pPr>
      <w:r>
        <w:t xml:space="preserve">Формулировки указанных фраз опасности — см. раздел 16.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4: Меры первой помощи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Общая информация: немедленно снять загрязнённую одежду. При вдыхании: свежий воздух, при жалобах — врач. При попадании на кожу: промыть водой с мылом. При попадании в глаза: промывать несколько минут под проточной водой, затем к врачу. При проглатывании: не вызывать рвоту, немедленно вызвать врача.</w:t>
      </w:r>
    </w:p>
    <w:p>
      <w:pPr>
        <w:spacing w:after="80" w:before="0"/>
      </w:pPr>
      <w:r>
        <w:t xml:space="preserve">Симптомы и эффекты: аллергические реакции. Также см. паспорт безопасности компонента B.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5: Меры пожаротушения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Средства: CO₂, порошок или водяной распылитель; при крупных пожарах — распылитель воды или спиртостойкая пена. Непригодны: вода сплошной струёй. Защитное снаряжение пожарных: дыхательный аппарат.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Использовать защитное снаряжение, не допускать незащищённых людей, обеспечить вентиляцию. Не допускать попадания в канализацию/водоёмы. Впитать жидкосвязывающим материалом, утилизировать согласно разделу 13.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7: Обращение и хранение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Использовать защитную одежду, перчатки, средства защиты глаз/лица. Немедленно снимать загрязнённую одежду. Избегать контакта с глазами и кожей. Держать вдали от пищи. Мыть руки перед перерывами и по окончании работы.</w:t>
      </w:r>
    </w:p>
    <w:p>
      <w:pPr>
        <w:spacing w:after="80" w:before="0"/>
      </w:pPr>
      <w:r>
        <w:t xml:space="preserve">Хранение: держать ёмкость плотно закрытой, беречь от мороза. Особых требований к помещениям нет.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Продукт не содержит значимых количеств материалов с критическими значениями для контроля на рабочем месте.</w:t>
      </w:r>
    </w:p>
    <w:p>
      <w:pPr>
        <w:spacing w:after="80" w:before="0"/>
      </w:pPr>
      <w:r>
        <w:t xml:space="preserve">Защита рук: перчатки из стабильного материала (нитрил), бутилкаучук/нитрильный каучук, толщина ≥ 0,5 мм, время проникновения — не менее 480 минут. Защита глаз: плотно прилегающие защитные очки (EN 166). Защита органов дыхания: не требуется при хорошей вентиляции.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60"/>
      </w:pPr>
    </w:p>
    <w:tbl>
      <w:tblPr>
        <w:tblW w:type="dxa" w:w="9400"/>
        <w:tblBorders>
          <w:top w:val="single" w:color="8EA9DB" w:sz="4"/>
          <w:left w:val="single" w:color="8EA9DB" w:sz="4"/>
          <w:bottom w:val="single" w:color="8EA9DB" w:sz="4"/>
          <w:right w:val="single" w:color="8EA9DB" w:sz="4"/>
          <w:insideH w:val="single" w:color="8EA9DB" w:sz="4"/>
          <w:insideV w:val="single" w:color="8EA9DB" w:sz="4"/>
        </w:tblBorders>
      </w:tblPr>
      <w:tblGrid>
        <w:gridCol w:w="3500"/>
        <w:gridCol w:w="5900"/>
      </w:tblGrid>
      <w:tr>
        <w:tc>
          <w:tcPr>
            <w:tcW w:type="dxa" w:w="35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Показатель</w:t>
            </w:r>
          </w:p>
        </w:tc>
        <w:tc>
          <w:tcPr>
            <w:tcW w:type="dxa" w:w="5900"/>
            <w:shd w:fill="D9E2F3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/>
                <w:bCs/>
                <w:sz w:val="20"/>
                <w:szCs w:val="20"/>
              </w:rPr>
              <w:t xml:space="preserve">Значение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Агрегатное состояние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жидкое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Цвет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белый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Запах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слабый, характерный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Температура вспышки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&gt;200 °C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Растворимость в воде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не смешивается или трудно смешивается</w:t>
            </w:r>
          </w:p>
        </w:tc>
      </w:tr>
      <w:tr>
        <w:tc>
          <w:tcPr>
            <w:tcW w:type="dxa" w:w="35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Плотность при 20 °C</w:t>
            </w:r>
          </w:p>
        </w:tc>
        <w:tc>
          <w:tcPr>
            <w:tcW w:type="dxa" w:w="5900"/>
            <w:shd w:fill="FFFFFF" w:val="clear"/>
            <w:tcMar>
              <w:top w:type="dxa" w:w="60"/>
              <w:left w:type="dxa" w:w="100"/>
              <w:bottom w:type="dxa" w:w="60"/>
              <w:right w:type="dxa" w:w="100"/>
            </w:tcMar>
            <w:vAlign w:val="center"/>
          </w:tcPr>
          <w:p>
            <w:r>
              <w:rPr>
                <w:b w:val="false"/>
                <w:bCs w:val="false"/>
                <w:sz w:val="20"/>
                <w:szCs w:val="20"/>
              </w:rPr>
              <w:t xml:space="preserve">1,11 г/см³</w:t>
            </w:r>
          </w:p>
        </w:tc>
      </w:tr>
    </w:tbl>
    <w:p>
      <w:pPr>
        <w:spacing w:after="100"/>
      </w:pPr>
    </w:p>
    <w:p>
      <w:pPr>
        <w:spacing w:after="80" w:before="0"/>
      </w:pPr>
      <w:r>
        <w:t xml:space="preserve">Продукт не представляет взрывоопасности.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Разложения не происходит при использовании по назначению. Возможны бурные реакции с основаниями и органическими веществами, включая спирты и амины. Экзотермическая полимеризация. При повышенных температурах возможны раздражающие газы/пары: диоксид углерода, монооксид углерода, дым или оксиды азота.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11: Токсикологическая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Острая токсичность: критерии классификации не выполняются. Раздражение кожи: вызывает раздражение кожи. Раздражение глаз: вызывает серьёзное раздражение глаз. Сенсибилизация: может вызывать аллергическую кожную реакцию. Мутагенность, канцерогенность, репродуктивная токсичность, STOT, аспирационная опасность: критерии классификации не выполняются.</w:t>
      </w:r>
    </w:p>
    <w:p>
      <w:pPr>
        <w:spacing w:after="80" w:before="0"/>
      </w:pPr>
      <w:r>
        <w:t xml:space="preserve">Свойства эндокринных разрушителей: эпоксидная смола на основе бисфенола-А — Список II.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12: Экологическая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Токсичность для водной среды (бисфенол-А-эпоксидная смола): EC50/48ч 1,8 мг/л (Daphnia magna); EC50/72ч 11 мг/л (Scenedesmus capricornutum); LC50/96ч 2 мг/л (рыбы).</w:t>
      </w:r>
    </w:p>
    <w:p>
      <w:pPr>
        <w:spacing w:after="80" w:before="0"/>
      </w:pPr>
      <w:r>
        <w:t xml:space="preserve">Токсично для рыб. Не допускать попадания в грунтовые воды, водотоки и канализацию. Также опасно для рыб и планктона в водоёмах.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13: Рекомендации по утилизации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Продукт содержит материалы, вредные для окружающей среды. Смешать оба компонента, дать затвердеть, затем утилизировать как строительные отходы. Утилизация — согласно местному/национальному законодательству. Загрязнённую упаковку тщательно опорожнить, может быть переработана после очистки.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14: Транспортная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Номер UN: 3082. Наименование: ЭКОЛОГИЧЕСКИ ОПАСНОЕ ВЕЩЕСТВО, ЖИДКОЕ, Н.У.К. (эпоксидные смолы). Класс 9 (прочие опасные вещества и изделия), группа упаковки III. Загрязнитель морской среды: символ (рыба и дерево). Ограниченные количества (LQ): 5 л, транспортная категория 3.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15: Нормативная информация</w:t>
            </w:r>
          </w:p>
        </w:tc>
      </w:tr>
    </w:tbl>
    <w:p>
      <w:pPr>
        <w:spacing w:after="60"/>
      </w:pPr>
    </w:p>
    <w:p>
      <w:pPr>
        <w:spacing w:after="80" w:before="0"/>
      </w:pPr>
      <w:r>
        <w:t xml:space="preserve">Директива 2012/18/ЕС, категория Seveso E2 (опасно для водной среды). Пороговые количества: 200 т (нижний уровень), 500 т (верхний уровень). Регламент (ЕС) № 1907/2006, Приложение XVII: условия ограничения 3. Оценка химической безопасности не проводилась.</w:t>
      </w:r>
    </w:p>
    <w:p>
      <w:pPr>
        <w:spacing w:after="150"/>
      </w:pPr>
    </w:p>
    <w:tbl>
      <w:tblPr>
        <w:tblW w:type="dxa" w:w="935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</w:tblGrid>
      <w:tr>
        <w:tc>
          <w:tcPr>
            <w:tcW w:type="dxa" w:w="9350"/>
            <w:shd w:fill="1F3864" w:val="clear"/>
            <w:tcMar>
              <w:top w:type="dxa" w:w="100"/>
              <w:left w:type="dxa" w:w="150"/>
              <w:bottom w:type="dxa" w:w="100"/>
              <w:right w:type="dxa" w:w="150"/>
            </w:tcMar>
          </w:tcPr>
          <w:p>
            <w:r>
              <w:rPr>
                <w:b/>
                <w:bCs/>
                <w:color w:val="FFFFFF"/>
                <w:sz w:val="24"/>
                <w:szCs w:val="24"/>
              </w:rPr>
              <w:t xml:space="preserve">РАЗДЕЛ 16: Прочая информация</w:t>
            </w:r>
          </w:p>
        </w:tc>
      </w:tr>
    </w:tbl>
    <w:p>
      <w:pPr>
        <w:spacing w:after="60"/>
      </w:pP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H315 Вызывает раздражение кожи.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H317 Может вызывать аллергическую кожную реакцию.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H319 Вызывает серьёзное раздражение глаз.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H411 Токсично для водных организмов с долгосрочными последствиями.</w:t>
      </w:r>
    </w:p>
    <w:p>
      <w:pPr>
        <w:pStyle w:val="ListParagraph"/>
        <w:numPr>
          <w:ilvl w:val="0"/>
          <w:numId w:val="2"/>
        </w:numPr>
        <w:spacing w:after="40" w:before="0"/>
      </w:pPr>
      <w:r>
        <w:t xml:space="preserve">EUH205 Содержит эпоксидные компоненты. Может вызывать аллергическую реакцию.</w:t>
      </w:r>
    </w:p>
    <w:p>
      <w:pPr>
        <w:spacing w:after="80" w:before="0"/>
      </w:pPr>
      <w:r>
        <w:t xml:space="preserve">Только для профессионального использования. Отдел безопасности продукции, тел. +49 (0)731 4097 207.</w:t>
      </w:r>
    </w:p>
    <w:p>
      <w:pPr>
        <w:spacing w:after="15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360" w:hanging="2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2026-07-13T10:46:28.648Z</dcterms:created>
  <dcterms:modified xsi:type="dcterms:W3CDTF">2026-07-13T10:46:28.648Z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