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PALL-X 333</w:t>
      </w:r>
    </w:p>
    <w:p>
      <w:pPr>
        <w:shd w:fill="F2F2F2" w:color="auto" w:val="clear"/>
        <w:spacing w:after="100" w:before="160"/>
      </w:pPr>
      <w:r>
        <w:rPr>
          <w:b/>
          <w:bCs/>
          <w:color w:val="1F3864"/>
          <w:sz w:val="24"/>
          <w:szCs w:val="24"/>
        </w:rPr>
        <w:t xml:space="preserve">Компонент А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333 Комп. А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Безрастворительная двухкомпонентная грунтовка на масляной основе (компонент А)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классифицируется согласно Регламенту CLP Великобритании.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Б.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(см. разделы 5, 6, 10, 13).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Смесь перечисленных ниже веществ с неопасными добавками.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5800"/>
        <w:gridCol w:w="1006"/>
      </w:tblGrid>
      <w:tr>
        <w:trPr>
          <w:tblHeader/>
        </w:trP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Reg.nr.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27253-29-8
Reg.nr.: 01-2119978981-18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Неодеканоат цинка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Aquatic Chronic 3, H412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1-&lt;3%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В случае потери сознания уложить пострадавшего в устойчивое боковое положение для транспортировки.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хранить/утилизировать в плотно закрытых контейнерах.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Использовать средства индивидуальной защиты. Не допускать посторонних лиц без защиты.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хранить/утилизировать в плотно закрытых контейнерах.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Опасных веществ не выделяется.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Немедленно снимать всю загрязнённую и запачканную одежду.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 Однако учитывать опасность самовозгорания при контакте продукта с пэдами, текстильными материалами или полировальной пылью! (см. разделы 5, 6, 10, 13).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 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Обычные меры предосторожности при обращении с химическими веществами должны соблюдаться.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Использовать перчатки из стабильного материала (например, нитрил) — при необходимости с трикотажной подкладкой для повышения комфорта (EN 374).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Перчатки из ПВХ или ПЭ (EN 374). Рекомендуемая толщина материала: ≥ 0.5 мм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Плотно прилегающие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Различается в зависимости от колеровки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&gt;100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при 20 °C: 35 с (DIN 53211/4); динамическая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не смешивается или трудно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0.95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воспламенения: Продукт не является самовоспламеняющимся.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утилизировать в плотно закрытых контейнерах.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Б.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токсикологическая информация: Также см. паспорт безопасности компонента Б.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продукта в канализационную систему.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утилизировать в плотно закрытых контейнерах.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Утилизация должна проводиться в соответствии с местным, региональным или национальным законодательством.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Закон о ядах (Poisons Act)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яды: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Яды,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H412 Вредно для водных организмов с долгосрочными последствиями.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Рекомендуемое ограничение по использованию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Chronic 3 — опасность для водной среды - долгосрочная водная опасность, категория 3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p>
      <w:pPr>
        <w:pageBreakBefore/>
      </w:pPr>
    </w:p>
    <w:p>
      <w:pPr>
        <w:shd w:fill="F2F2F2" w:color="auto" w:val="clear"/>
        <w:spacing w:after="100" w:before="160"/>
      </w:pPr>
      <w:r>
        <w:rPr>
          <w:b/>
          <w:bCs/>
          <w:color w:val="1F3864"/>
          <w:sz w:val="24"/>
          <w:szCs w:val="24"/>
        </w:rPr>
        <w:t xml:space="preserve">Компонент Б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333 Комп. Б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Безрастворительная двухкомпонентная грунтовка на масляной основе (компонент Б)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1272/2008: GHS07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4  H332 Вредно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 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STOT SE 3  H335 Может вызывать раздражение дыхательных путей.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Продукт классифицирован и маркирован согласно Регламенту CLP Великобритании.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GHS07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Внимание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Компоненты, определяющие маркировку: 1,6-гексаметилендиизоцианата гомополимер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H332 Вредно при вдыхании. H317 Может вызывать аллергическую кожную реакцию. H335 Может вызывать раздражение дыхательных путей.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Меры предосторожности: P102 Хранить в недоступном для детей месте. P280 Использовать защитные перчатки/средства защиты глаз. P302+P352 ПРИ ПОПАДАНИИ НА КОЖУ: промыть большим количеством воды с мылом. P310 Немедленно позвонить в токсикологический центр/к врачу. P304+P340 ПРИ ВДЫХАНИИ: вывести пострадавшего на свежий воздух и обеспечить покой в удобном для дыхания положении. P305+P351+P338 ПРИ ПОПАДАНИИ В ГЛАЗА: осторожно промывать водой в течение нескольких минут. Снять контактные линзы, если это легко сделать. Продолжить промывание. P333+P313 При раздражении или появлении сыпи на коже: обратиться за медицинской консультацией/помощью. P342+P311 При появлении симптомов со стороны дыхательных путей: позвонить в токсикологический центр/к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Смесь перечисленных ниже веществ с неопасными добавками.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5800"/>
        <w:gridCol w:w="1006"/>
      </w:tblGrid>
      <w:tr>
        <w:trPr>
          <w:tblHeader/>
        </w:trP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Reg.nr.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28182-81-2
Reg.nr.: 01-2119488934-20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1,6-Гексаметилендиизоцианата гомополимер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4, H332; Skin Sens. 1, H317; STOT SE 3, H335, EUH204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75-100%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Симптомы отравления могут проявиться даже спустя несколько часов; поэтому необходимо медицинское наблюдение в течение не менее 48 часов после происшествия.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Обеспечить приток свежего воздуха; при жалобах обратиться к врачу. В случае потери сознания уложить пострадавшего в устойчивое боковое положение для транспортировки.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Аллергические реакции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Использовать средства индивидуальной защиты. Не допускать посторонних лиц без защиты.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есть и не пить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Лица с бронхиальной астмой, аллергией, хроническим или рецидивирующим респираторным заболеванием не должны привлекаться к работе с данным препаратом.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 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Лица с бронхиальной астмой, аллергией, хроническим или рецидивирующим респираторным заболеванием не должны привлекаться к работе с данным препаратом.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Использовать перчатки из стабильного материала (например, нитрил) — при необходимости с трикотажной подкладкой для повышения комфорта (EN 374).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Бутилкаучук (BR), нитриловый каучук (NBR). Рекомендуемая толщина материала: ≥ 0.5 мм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Плотно прилегающие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Бесцветный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~200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самовоспламенения: &gt;400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при 20 °C: ~960 с (DIN 53211/4); динамическая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не смешивается или трудно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 при 50 °C: 0.0001 гПа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1.15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Начиная примерно с 260 °C — полимеризация и выделение CO₂.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медленно реагирует с водой с выделением диоксида углерода. В закрытых ёмкостях повышение давления может привести к деформации, вздутию и, в крайних случаях, к разрыву ёмкости.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окисляющих веществ, сильнощелочных и сильнокислотных материалов во избежание экзотермических реакций.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Неконтролируемые экзотермические реакции возникают с аминами и спиртами.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 хранении избегать загрязнения влагой.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 пожаре могут образовываться опасные продукты разложения, такие как дым, оксид углерода, диоксид углерода, оксиды азота, цианистый водород, мономерные изоцианаты, амины и спирты.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Значения LD/LC50, значимые для классификации: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28182-81-2 1,6-Гексаметилендиизоцианата гомополимер — Пероральная LD50: &gt;5 000 мг/кг (крыса, метод OECD 423); Дермальная LD50: &gt;2 000 мг/кг (крыса, метод OECD 402)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Возможен слабый раздражающий эффект.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токсикологическая информация: На основании свойств изоцианатных компонентов и с учётом токсикологических данных по аналогичным препаратам, данный препарат может вызывать острое раздражение и/или сенсибилизацию дыхательной системы, приводящую к астматическому состоянию, хрипам и ощущению стеснения в груди. У сенсибилизированных лиц впоследствии могут проявляться астматические симптомы при концентрациях в воздухе значительно ниже предельно допустимых. Повторное воздействие может привести к необратимому нарушению функции дыхания.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Не допускать попадания продукта в канализационную систему. Утилизация должна проводиться в соответствии с местным, региональным или национальным законодательством.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Закон о ядах (Poisons Act)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яды: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Яды,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1907/2006 ПРИЛОЖЕНИЕ XVII: Условие ограничения № 3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H332 Вредно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H335 Может вызывать раздражение дыхательных путей.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Рекомендуемое ограничение по использованию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LC50 — летальная концентрация, 50 процентов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LD50 — летальная доза, 50 процентов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4 — острая токсичность, категория 4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— сенсибилизация кожи,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STOT SE 3 — специфическая токсичность на органы-мишени (однократное воздействие), категория 3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2026-07-16T16:40:21.844Z</dcterms:created>
  <dcterms:modified xsi:type="dcterms:W3CDTF">2026-07-16T16:40:21.844Z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