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KE 16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KE 16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PC1 Клеи, герметики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Универсальный клей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Продукт не классифицирован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Void</w:t>
      </w:r>
    </w:p>
    <w:p>
      <w:pPr>
        <w:spacing w:after="80"/>
      </w:pPr>
      <w:r>
        <w:t xml:space="preserve">Пиктограммы опасности: Void</w:t>
      </w:r>
    </w:p>
    <w:p>
      <w:pPr>
        <w:spacing w:after="80"/>
      </w:pPr>
      <w:r>
        <w:t xml:space="preserve">Сигнальное слово: Void</w:t>
      </w:r>
    </w:p>
    <w:p>
      <w:pPr>
        <w:spacing w:after="80"/>
      </w:pPr>
      <w:r>
        <w:t xml:space="preserve">Указания на опасность: Void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EUH208 Содержит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дисперсионный клей. Не содержит растворителей, не содержит жидких органических соединений с температурой кипения &lt; 200 °C.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55965-84-9</w:t>
            </w:r>
          </w:p>
        </w:tc>
        <w:tc>
          <w:p>
            <w:r>
              <w:t xml:space="preserve">Смесь: 5-хлор-2-метил-4-изотиазолин-3-он и 2-метил-2H-изотиазол-3-он (3:1)</w:t>
            </w:r>
          </w:p>
        </w:tc>
        <w:tc>
          <w:p>
            <w:r>
              <w:t xml:space="preserve">Acute Tox. 3, H301; Acute Tox. 2, H310; Acute Tox. 2, H330; Skin Corr. 1C, H314; Eye Dam. 1, H318; Aquatic Acute 1, H400 (M=100); Aquatic Chronic 1, H410 (M=100); Skin Sens. 1A, H317
Специфические предельные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p>
            <w:r>
              <w:t xml:space="preserve">&lt;0,0015%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Особых мер не требуется.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с помощью жидкосвязывающего материала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Беречь от мороза.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p>
      <w:pPr>
        <w:spacing w:after="80"/>
      </w:pPr>
      <w: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Соблюдать обычные меры предосторожности при обращении с химическими веществами.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жидкое (текучее)</w:t>
      </w:r>
    </w:p>
    <w:p>
      <w:pPr>
        <w:spacing w:after="80"/>
      </w:pPr>
      <w:r>
        <w:t xml:space="preserve">Цвет: белый</w:t>
      </w:r>
    </w:p>
    <w:p>
      <w:pPr>
        <w:spacing w:after="80"/>
      </w:pPr>
      <w:r>
        <w:t xml:space="preserve">Запах: слабый, специфический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применимо.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&gt;100 °C.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 при 20 °C: 7,5</w:t>
      </w:r>
    </w:p>
    <w:p>
      <w:pPr>
        <w:spacing w:after="80"/>
      </w:pPr>
      <w:r>
        <w:t xml:space="preserve">Кинематическая вязкость: не определена.</w:t>
      </w:r>
    </w:p>
    <w:p>
      <w:pPr>
        <w:spacing w:after="80"/>
      </w:pPr>
      <w:r>
        <w:t xml:space="preserve">Динамическая вязкость при 20 °C: 41 000 мПа·с (Брукфильд, 20 об/мин).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диспергируется.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определено.</w:t>
      </w:r>
    </w:p>
    <w:p>
      <w:pPr>
        <w:spacing w:after="80"/>
      </w:pPr>
      <w:r>
        <w:t xml:space="preserve">Плотность при 20 °C: 1,4 г/см³. Относительная плотность: не определена. Плотность паров: не определена.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пастообразная.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определена.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Опасные продукты разложения неизвестны.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Дать остаткам продукта затвердеть в открытой ёмкости,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Утилизация должна проводиться согласно официальным нормам. Тщательно очищать загрязнённую упаковку. После тщательной и надлежащей очистки она может быть переработана.</w:t>
      </w:r>
    </w:p>
    <w:p>
      <w:pPr>
        <w:spacing w:after="60" w:before="120"/>
      </w:pPr>
      <w:r>
        <w:rPr>
          <w:b/>
          <w:bCs/>
        </w:rPr>
        <w:t xml:space="preserve">Рекомендуемые чистящие средства</w:t>
      </w:r>
    </w:p>
    <w:p>
      <w:pPr>
        <w:spacing w:after="80"/>
      </w:pPr>
      <w:r>
        <w:t xml:space="preserve">Вода, при необходимости с добавлением чистящих средств.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H301 Токсично при проглатывании.</w:t>
      </w:r>
    </w:p>
    <w:p>
      <w:pPr>
        <w:spacing w:after="80"/>
      </w:pPr>
      <w:r>
        <w:t xml:space="preserve">H310 Смертельно при контакте с кожей.</w:t>
      </w:r>
    </w:p>
    <w:p>
      <w:pPr>
        <w:spacing w:after="80"/>
      </w:pPr>
      <w:r>
        <w:t xml:space="preserve">H314 Вызывает серьёзные ожоги кожи и повреждение глаз.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t xml:space="preserve">H330 Смертельно при вдыхании.</w:t>
      </w:r>
    </w:p>
    <w:p>
      <w:pPr>
        <w:spacing w:after="80"/>
      </w:pPr>
      <w:r>
        <w:t xml:space="preserve">H400 Очень токсично для водных организмов.</w:t>
      </w:r>
    </w:p>
    <w:p>
      <w:pPr>
        <w:spacing w:after="80"/>
      </w:pPr>
      <w: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Acute Tox. 3 — острая токсичность, категория 3.</w:t>
      </w:r>
    </w:p>
    <w:p>
      <w:pPr>
        <w:spacing w:after="80"/>
      </w:pPr>
      <w:r>
        <w:t xml:space="preserve">Acute Tox. 2 — острая токсичность, категория 2.</w:t>
      </w:r>
    </w:p>
    <w:p>
      <w:pPr>
        <w:spacing w:after="80"/>
      </w:pPr>
      <w:r>
        <w:t xml:space="preserve">Skin Corr. 1C — разъедание/раздражение кожи, категория 1C.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Skin Sens. 1A — сенсибилизация кожи, категория 1A.</w:t>
      </w:r>
    </w:p>
    <w:p>
      <w:pPr>
        <w:spacing w:after="80"/>
      </w:pPr>
      <w:r>
        <w:t xml:space="preserve">Aquatic Acute 1 — опасность для водной среды — острая опасность, категория 1.</w:t>
      </w:r>
    </w:p>
    <w:p>
      <w:pPr>
        <w:spacing w:after="80"/>
      </w:pPr>
      <w:r>
        <w:t xml:space="preserve">Aquatic Chronic 1 — опасность для водной среды — долгосрочная опасность, категория 1.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2026-07-13T11:45:06.543Z</dcterms:created>
  <dcterms:modified xsi:type="dcterms:W3CDTF">2026-07-13T11:45:06.543Z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