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b/>
          <w:bCs/>
          <w:color w:val="1F3864"/>
          <w:sz w:val="30"/>
          <w:szCs w:val="30"/>
        </w:rPr>
        <w:t xml:space="preserve">ЗАЩИТИТЕ ВАШ ДЕРЕВЯННЫЙ ПОЛ</w:t>
      </w:r>
    </w:p>
    <w:p>
      <w:pPr>
        <w:spacing w:after="160"/>
        <w:jc w:val="center"/>
      </w:pPr>
      <w:r>
        <w:rPr>
          <w:i/>
          <w:iCs/>
          <w:color w:val="444444"/>
          <w:sz w:val="20"/>
          <w:szCs w:val="20"/>
        </w:rPr>
        <w:t xml:space="preserve">согласно техническому листу производителя PALLMANN</w:t>
      </w:r>
    </w:p>
    <w:p>
      <w:pPr>
        <w:pBdr>
          <w:bottom w:val="single" w:color="1F3864" w:sz="6" w:space="4"/>
        </w:pBdr>
        <w:spacing w:after="240"/>
        <w:jc w:val="center"/>
      </w:pPr>
      <w:r>
        <w:rPr>
          <w:b/>
          <w:bCs/>
          <w:sz w:val="24"/>
          <w:szCs w:val="24"/>
        </w:rPr>
        <w:t xml:space="preserve">Инструкция по очистке и уходу за промасленными деревянными полами, обработанными средствами PALLMANN MAGIC OIL</w:t>
      </w:r>
    </w:p>
    <w:tbl>
      <w:tblPr>
        <w:tblW w:type="dxa" w:w="90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70"/>
      </w:tblGrid>
      <w:tr>
        <w:tc>
          <w:tcPr>
            <w:tcW w:type="dxa" w:w="9070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ПОЗДРАВЛЯЕМ С НОВЫМ ПОЛОМ!</w:t>
            </w:r>
          </w:p>
        </w:tc>
      </w:tr>
    </w:tbl>
    <w:p>
      <w:pPr>
        <w:spacing w:after="120"/>
      </w:pPr>
    </w:p>
    <w:p>
      <w:pPr>
        <w:spacing w:after="180"/>
        <w:jc w:val="both"/>
      </w:pPr>
      <w:r>
        <w:rPr>
          <w:sz w:val="21"/>
          <w:szCs w:val="21"/>
        </w:rPr>
        <w:t xml:space="preserve">Вы приняли решение об укладке или обновлении вашего деревянного пола, обработанного средствами линейки MAGIC OIL.</w:t>
      </w:r>
    </w:p>
    <w:tbl>
      <w:tblPr>
        <w:tblW w:type="dxa" w:w="90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70"/>
      </w:tblGrid>
      <w:tr>
        <w:tc>
          <w:tcPr>
            <w:tcW w:type="dxa" w:w="9070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СТРАХОВКА ЖИЗНИ ДЛЯ ВАШЕГО ДЕРЕВЯННОГО ПОЛА</w:t>
            </w:r>
          </w:p>
        </w:tc>
      </w:tr>
    </w:tbl>
    <w:p>
      <w:pPr>
        <w:spacing w:after="120"/>
      </w:pPr>
    </w:p>
    <w:p>
      <w:pPr>
        <w:spacing w:after="180"/>
        <w:jc w:val="both"/>
      </w:pPr>
      <w:r>
        <w:rPr>
          <w:sz w:val="21"/>
          <w:szCs w:val="21"/>
        </w:rPr>
        <w:t xml:space="preserve">Выбрав масляную пропитку для вашего паркета, вы создали естественный и красивый вид в комфортной жилой среде. Защитные слои, нанесённые на ваш деревянный пол в процессе промасливания, постоянно подвергаются истиранию при обычной повседневной эксплуатации поверхности пола. Поэтому режим очистки и ухода крайне важен для сохранения промасленной поверхности, самой древесины и общего внешнего вида в соответствии с промышленным стандартом DIN 18356. Правильная и индивидуально подобранная процедура очистки и сопутствующего ухода при регулярном применении способна сохранить красоту вашего деревянного пола и продлить срок его службы до 5 раз. Как пользователю пола, мы объясним, как за ним ухаживать и сохранить гарантии, которые могут быть предоставлены вам укладчиком пола, производителем и нами самими — просто следуйте изложенным здесь инструкциям по уходу и обеспечьте здоровый микроклимат в помещении, подходящий для деревянных полов.</w:t>
      </w:r>
    </w:p>
    <w:tbl>
      <w:tblPr>
        <w:tblW w:type="dxa" w:w="90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70"/>
      </w:tblGrid>
      <w:tr>
        <w:tc>
          <w:tcPr>
            <w:tcW w:type="dxa" w:w="9070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ОБЩИЕ ПРИМЕЧАНИЯ</w:t>
            </w:r>
          </w:p>
        </w:tc>
      </w:tr>
    </w:tbl>
    <w:p>
      <w:pPr>
        <w:spacing w:after="120"/>
      </w:pPr>
    </w:p>
    <w:p>
      <w:pPr>
        <w:spacing w:after="180"/>
        <w:jc w:val="both"/>
      </w:pPr>
      <w:r>
        <w:rPr>
          <w:sz w:val="21"/>
          <w:szCs w:val="21"/>
        </w:rPr>
        <w:t xml:space="preserve">По промасленным деревянным полам можно ходить, проводить уход или накрывать их коврами только после полного высыхания поверхности.</w:t>
      </w:r>
    </w:p>
    <w:p>
      <w:pPr>
        <w:spacing w:after="160"/>
      </w:pPr>
      <w:r>
        <w:rPr>
          <w:sz w:val="21"/>
          <w:szCs w:val="21"/>
        </w:rPr>
        <w:t xml:space="preserve">Ваша обслуживающая организация по уходу за деревянным полом: </w:t>
      </w:r>
      <w:r>
        <w:rPr>
          <w:sz w:val="21"/>
          <w:szCs w:val="21"/>
        </w:rPr>
        <w:t xml:space="preserve">_______________________________</w:t>
      </w:r>
    </w:p>
    <w:p>
      <w:pPr>
        <w:pBdr>
          <w:left w:val="single" w:color="1F3864" w:sz="18" w:space="8"/>
        </w:pBdr>
        <w:spacing w:after="200" w:before="100"/>
        <w:ind w:left="200"/>
      </w:pPr>
      <w:r>
        <w:rPr>
          <w:b/>
          <w:bCs/>
          <w:i/>
          <w:iCs/>
          <w:sz w:val="20"/>
          <w:szCs w:val="20"/>
        </w:rPr>
        <w:t xml:space="preserve">ВАЖНЫЕ ПРИМЕЧАНИЯ: </w:t>
      </w:r>
      <w:r>
        <w:rPr>
          <w:i/>
          <w:iCs/>
          <w:sz w:val="20"/>
          <w:szCs w:val="20"/>
        </w:rPr>
        <w:t xml:space="preserve">здоровый микроклимат в помещении не только обеспечивает комфорт для человека, но и гарантирует долгий срок службы вашего деревянного пола. Древесина как натуральный материал всегда реагирует на влажность воздуха, поглощая или отдавая влагу в окружающую среду. Изменения влажности воздуха вызывают усадку или разбухание древесины, что приводит к появлению щелей в деревянном полу или его расширению. По этой причине мы рекомендуем поддерживать постоянную температуру в помещении от 18 до 20 °C при относительной влажности воздуха от 50 до 60 %. Гигрометр оказывает существенную помощь при измерении и контроле микроклимата помещения. Увлажнители воздуха могут помочь оптимизировать влажность в помещении, особенно в зимний период.</w:t>
      </w:r>
    </w:p>
    <w:p>
      <w:pPr>
        <w:spacing w:after="180"/>
        <w:jc w:val="both"/>
      </w:pPr>
      <w:r>
        <w:rPr>
          <w:sz w:val="21"/>
          <w:szCs w:val="21"/>
        </w:rPr>
        <w:t xml:space="preserve">Данные инструкции по очистке и уходу применимы ко всем деревянным полам, соответствующим DIN 18356 (паркетные и наборные деревянные работы), обработанным маслом линейки PALLMANN MAGIC OIL и соответствующими средствами PALLMANN для очистки и ухода. При использовании наших средств по уходу, особенно на полах заводской обработки, в редких случаях возможны различия во внешнем виде. Поэтому мы рекомендуем предварительно протестировать средство на небольшом незаметном участке для проверки совместимости. Масла, как правило, со временем темнеют и желтеют под воздействием света — особенно это касается систем с белым пигментом. Производитель PALLMANN не несёт гарантийной ответственности за выполненные работы.</w:t>
      </w:r>
    </w:p>
    <w:p>
      <w:pPr>
        <w:pBdr>
          <w:left w:val="single" w:color="1F3864" w:sz="18" w:space="8"/>
        </w:pBdr>
        <w:spacing w:after="200" w:before="100"/>
        <w:ind w:left="200"/>
      </w:pPr>
      <w:r>
        <w:rPr>
          <w:b/>
          <w:bCs/>
          <w:i/>
          <w:iCs/>
          <w:sz w:val="20"/>
          <w:szCs w:val="20"/>
        </w:rPr>
        <w:t xml:space="preserve">ВНИМАНИЕ: </w:t>
      </w:r>
      <w:r>
        <w:rPr>
          <w:i/>
          <w:iCs/>
          <w:sz w:val="20"/>
          <w:szCs w:val="20"/>
        </w:rPr>
        <w:t xml:space="preserve">ролики и скользящие опоры мебели должны соответствовать стандарту DIN EN 12529 (синтетические материалы или фетр). Под вращающимися креслами рекомендуется использовать подходящий защитный коврик для пола. Мебель и предметы из металла необходимо размещать на защитной подкладке. Предметы, содержащие любые размягчающие вещества, например искусственную или натуральную резину, не должны находиться в постоянном контакте с поверхностью пола. Клейкие плёнки и скотч также не должны находиться в постоянном контакте с поверхностью пола. Экскременты животных необходимо немедленно удалять с деревянного пола во избежание раздражения поверхности.</w:t>
      </w:r>
    </w:p>
    <w:p>
      <w:pPr>
        <w:spacing w:after="100"/>
      </w:pPr>
    </w:p>
    <w:p>
      <w:pPr>
        <w:spacing w:after="100" w:before="160"/>
      </w:pPr>
      <w:r>
        <w:rPr>
          <w:b/>
          <w:bCs/>
          <w:color w:val="1F3864"/>
          <w:sz w:val="21"/>
          <w:szCs w:val="21"/>
        </w:rPr>
        <w:t xml:space="preserve">Таблица 1. Средства ухода для промасленных деревянных полов</w:t>
      </w:r>
    </w:p>
    <w:tbl>
      <w:tblPr>
        <w:tblW w:type="dxa" w:w="90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00"/>
        <w:gridCol w:w="1900"/>
        <w:gridCol w:w="2200"/>
        <w:gridCol w:w="1670"/>
      </w:tblGrid>
      <w:tr>
        <w:trPr>
          <w:tblHeader/>
        </w:trPr>
        <w:tc>
          <w:tcPr>
            <w:tcW w:type="dxa" w:w="3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19"/>
                <w:szCs w:val="19"/>
              </w:rPr>
              <w:t xml:space="preserve">Продукт</w:t>
            </w:r>
          </w:p>
        </w:tc>
        <w:tc>
          <w:tcPr>
            <w:tcW w:type="dxa" w:w="1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19"/>
                <w:szCs w:val="19"/>
              </w:rPr>
              <w:t xml:space="preserve">Время высыхания</w:t>
            </w:r>
          </w:p>
        </w:tc>
        <w:tc>
          <w:tcPr>
            <w:tcW w:type="dxa" w:w="2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19"/>
                <w:szCs w:val="19"/>
              </w:rPr>
              <w:t xml:space="preserve">Средство ухода</w:t>
            </w:r>
          </w:p>
        </w:tc>
        <w:tc>
          <w:tcPr>
            <w:tcW w:type="dxa" w:w="16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19"/>
                <w:szCs w:val="19"/>
              </w:rPr>
              <w:t xml:space="preserve">Средство очистки</w:t>
            </w:r>
          </w:p>
        </w:tc>
      </w:tr>
      <w:tr>
        <w:tc>
          <w:tcPr>
            <w:tcW w:type="dxa" w:w="3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2K ORIGINAL</w:t>
            </w:r>
          </w:p>
        </w:tc>
        <w:tc>
          <w:tcPr>
            <w:tcW w:type="dxa" w:w="1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12 часов</w:t>
            </w:r>
          </w:p>
        </w:tc>
        <w:tc>
          <w:tcPr>
            <w:tcW w:type="dxa" w:w="2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CARE</w:t>
            </w:r>
          </w:p>
        </w:tc>
        <w:tc>
          <w:tcPr>
            <w:tcW w:type="dxa" w:w="16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CLEAN</w:t>
            </w:r>
          </w:p>
        </w:tc>
      </w:tr>
      <w:tr>
        <w:tc>
          <w:tcPr>
            <w:tcW w:type="dxa" w:w="3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2K ERGO</w:t>
            </w:r>
          </w:p>
        </w:tc>
        <w:tc>
          <w:tcPr>
            <w:tcW w:type="dxa" w:w="1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12 часов</w:t>
            </w:r>
          </w:p>
        </w:tc>
        <w:tc>
          <w:tcPr>
            <w:tcW w:type="dxa" w:w="2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CARE</w:t>
            </w:r>
          </w:p>
        </w:tc>
        <w:tc>
          <w:tcPr>
            <w:tcW w:type="dxa" w:w="16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CLEAN</w:t>
            </w:r>
          </w:p>
        </w:tc>
      </w:tr>
      <w:tr>
        <w:tc>
          <w:tcPr>
            <w:tcW w:type="dxa" w:w="3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2K SPA</w:t>
            </w:r>
          </w:p>
        </w:tc>
        <w:tc>
          <w:tcPr>
            <w:tcW w:type="dxa" w:w="1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12 часов</w:t>
            </w:r>
          </w:p>
        </w:tc>
        <w:tc>
          <w:tcPr>
            <w:tcW w:type="dxa" w:w="2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CARE</w:t>
            </w:r>
          </w:p>
        </w:tc>
        <w:tc>
          <w:tcPr>
            <w:tcW w:type="dxa" w:w="16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CLEAN</w:t>
            </w:r>
          </w:p>
        </w:tc>
      </w:tr>
      <w:tr>
        <w:tc>
          <w:tcPr>
            <w:tcW w:type="dxa" w:w="3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2K CHANGE</w:t>
            </w:r>
          </w:p>
        </w:tc>
        <w:tc>
          <w:tcPr>
            <w:tcW w:type="dxa" w:w="1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12 часов</w:t>
            </w:r>
          </w:p>
        </w:tc>
        <w:tc>
          <w:tcPr>
            <w:tcW w:type="dxa" w:w="2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CARE</w:t>
            </w:r>
          </w:p>
        </w:tc>
        <w:tc>
          <w:tcPr>
            <w:tcW w:type="dxa" w:w="16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CLEAN</w:t>
            </w:r>
          </w:p>
        </w:tc>
      </w:tr>
      <w:tr>
        <w:tc>
          <w:tcPr>
            <w:tcW w:type="dxa" w:w="3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2K WHITE</w:t>
            </w:r>
          </w:p>
        </w:tc>
        <w:tc>
          <w:tcPr>
            <w:tcW w:type="dxa" w:w="1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24 часа</w:t>
            </w:r>
          </w:p>
        </w:tc>
        <w:tc>
          <w:tcPr>
            <w:tcW w:type="dxa" w:w="2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CARE WHITE</w:t>
            </w:r>
          </w:p>
        </w:tc>
        <w:tc>
          <w:tcPr>
            <w:tcW w:type="dxa" w:w="16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CLEAN</w:t>
            </w:r>
          </w:p>
        </w:tc>
      </w:tr>
      <w:tr>
        <w:tc>
          <w:tcPr>
            <w:tcW w:type="dxa" w:w="3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2K PURE</w:t>
            </w:r>
          </w:p>
        </w:tc>
        <w:tc>
          <w:tcPr>
            <w:tcW w:type="dxa" w:w="1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24 часа</w:t>
            </w:r>
          </w:p>
        </w:tc>
        <w:tc>
          <w:tcPr>
            <w:tcW w:type="dxa" w:w="2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CARE WHITE</w:t>
            </w:r>
          </w:p>
        </w:tc>
        <w:tc>
          <w:tcPr>
            <w:tcW w:type="dxa" w:w="16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CLEAN</w:t>
            </w:r>
          </w:p>
        </w:tc>
      </w:tr>
      <w:tr>
        <w:tc>
          <w:tcPr>
            <w:tcW w:type="dxa" w:w="3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1K EASY</w:t>
            </w:r>
          </w:p>
        </w:tc>
        <w:tc>
          <w:tcPr>
            <w:tcW w:type="dxa" w:w="1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4–7 дней</w:t>
            </w:r>
          </w:p>
        </w:tc>
        <w:tc>
          <w:tcPr>
            <w:tcW w:type="dxa" w:w="2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CARE</w:t>
            </w:r>
          </w:p>
        </w:tc>
        <w:tc>
          <w:tcPr>
            <w:tcW w:type="dxa" w:w="16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CLEAN</w:t>
            </w:r>
          </w:p>
        </w:tc>
      </w:tr>
      <w:tr>
        <w:tc>
          <w:tcPr>
            <w:tcW w:type="dxa" w:w="3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1K CHANGE</w:t>
            </w:r>
          </w:p>
        </w:tc>
        <w:tc>
          <w:tcPr>
            <w:tcW w:type="dxa" w:w="1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7 дней</w:t>
            </w:r>
          </w:p>
        </w:tc>
        <w:tc>
          <w:tcPr>
            <w:tcW w:type="dxa" w:w="2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CARE</w:t>
            </w:r>
          </w:p>
        </w:tc>
        <w:tc>
          <w:tcPr>
            <w:tcW w:type="dxa" w:w="16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CLEAN</w:t>
            </w:r>
          </w:p>
        </w:tc>
      </w:tr>
      <w:tr>
        <w:tc>
          <w:tcPr>
            <w:tcW w:type="dxa" w:w="3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PALL-X 333 COLOR WHITE</w:t>
            </w:r>
          </w:p>
        </w:tc>
        <w:tc>
          <w:tcPr>
            <w:tcW w:type="dxa" w:w="1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24 часа</w:t>
            </w:r>
          </w:p>
        </w:tc>
        <w:tc>
          <w:tcPr>
            <w:tcW w:type="dxa" w:w="2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CARE WHITE</w:t>
            </w:r>
          </w:p>
        </w:tc>
        <w:tc>
          <w:tcPr>
            <w:tcW w:type="dxa" w:w="16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CLEAN</w:t>
            </w:r>
          </w:p>
        </w:tc>
      </w:tr>
      <w:tr>
        <w:tc>
          <w:tcPr>
            <w:tcW w:type="dxa" w:w="33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PALL-X 333 SOBER WHITE</w:t>
            </w:r>
          </w:p>
        </w:tc>
        <w:tc>
          <w:tcPr>
            <w:tcW w:type="dxa" w:w="1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24 часа</w:t>
            </w:r>
          </w:p>
        </w:tc>
        <w:tc>
          <w:tcPr>
            <w:tcW w:type="dxa" w:w="2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MAGIC OIL CARE WHITE</w:t>
            </w:r>
          </w:p>
        </w:tc>
        <w:tc>
          <w:tcPr>
            <w:tcW w:type="dxa" w:w="16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CLEAN</w:t>
            </w:r>
          </w:p>
        </w:tc>
      </w:tr>
    </w:tbl>
    <w:p>
      <w:pPr>
        <w:pageBreakBefore/>
      </w:pPr>
    </w:p>
    <w:tbl>
      <w:tblPr>
        <w:tblW w:type="dxa" w:w="90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70"/>
      </w:tblGrid>
      <w:tr>
        <w:tc>
          <w:tcPr>
            <w:tcW w:type="dxa" w:w="9070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РЕГУЛЯРНАЯ ГИГИЕНИЧЕСКАЯ УБОРКА</w:t>
            </w:r>
          </w:p>
        </w:tc>
      </w:tr>
    </w:tbl>
    <w:p>
      <w:pPr>
        <w:spacing w:after="100" w:before="160"/>
      </w:pPr>
      <w:r>
        <w:rPr>
          <w:b/>
          <w:bCs/>
          <w:color w:val="1F3864"/>
          <w:sz w:val="21"/>
          <w:szCs w:val="21"/>
        </w:rPr>
        <w:t xml:space="preserve">Средством PALLMANN CLEAN</w:t>
      </w:r>
    </w:p>
    <w:p>
      <w:pPr>
        <w:spacing w:after="180"/>
        <w:jc w:val="both"/>
      </w:pPr>
      <w:r>
        <w:rPr>
          <w:sz w:val="21"/>
          <w:szCs w:val="21"/>
        </w:rPr>
        <w:t xml:space="preserve">PALLMANN CLEAN — нейтральное универсальное чистящее средство для всех типов полов.</w:t>
      </w:r>
    </w:p>
    <w:p>
      <w:pPr>
        <w:spacing w:after="100"/>
        <w:ind w:left="200" w:hanging="200"/>
      </w:pPr>
      <w:r>
        <w:rPr>
          <w:sz w:val="21"/>
          <w:szCs w:val="21"/>
        </w:rPr>
        <w:t xml:space="preserve">1. Удалите загрязнения и пыль с помощью щётки или пылесоса.</w:t>
      </w:r>
    </w:p>
    <w:p>
      <w:pPr>
        <w:spacing w:after="100"/>
        <w:ind w:left="200" w:hanging="200"/>
      </w:pPr>
      <w:r>
        <w:rPr>
          <w:sz w:val="21"/>
          <w:szCs w:val="21"/>
        </w:rPr>
        <w:t xml:space="preserve">2. Тщательно взболтайте ёмкость перед использованием.</w:t>
      </w:r>
    </w:p>
    <w:p>
      <w:pPr>
        <w:spacing w:after="100"/>
        <w:ind w:left="200" w:hanging="200"/>
      </w:pPr>
      <w:r>
        <w:rPr>
          <w:sz w:val="21"/>
          <w:szCs w:val="21"/>
        </w:rPr>
        <w:t xml:space="preserve">3. Разведите примерно 50–100 мл PALLMANN CLEAN в 5 л воды.</w:t>
      </w:r>
    </w:p>
    <w:p>
      <w:pPr>
        <w:spacing w:after="100"/>
        <w:ind w:left="200" w:hanging="200"/>
      </w:pPr>
      <w:r>
        <w:rPr>
          <w:sz w:val="21"/>
          <w:szCs w:val="21"/>
        </w:rPr>
        <w:t xml:space="preserve">4. Нанесите тонкий равномерный слой с помощью швабры PALLMANN MOP.</w:t>
      </w:r>
    </w:p>
    <w:p>
      <w:pPr>
        <w:spacing w:after="180"/>
        <w:jc w:val="both"/>
      </w:pPr>
      <w:r>
        <w:rPr>
          <w:sz w:val="21"/>
          <w:szCs w:val="21"/>
        </w:rPr>
        <w:t xml:space="preserve">Периодичность гигиенической уборки зависит от степени загрязнения и требуемого уровня чистоты.</w:t>
      </w:r>
    </w:p>
    <w:p>
      <w:pPr>
        <w:spacing w:after="160"/>
      </w:pPr>
    </w:p>
    <w:tbl>
      <w:tblPr>
        <w:tblW w:type="dxa" w:w="90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70"/>
      </w:tblGrid>
      <w:tr>
        <w:tc>
          <w:tcPr>
            <w:tcW w:type="dxa" w:w="9070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ГЛУБОКАЯ ОЧИСТКА ПРИ СИЛЬНЫХ ЗАГРЯЗНЕНИЯХ</w:t>
            </w:r>
          </w:p>
        </w:tc>
      </w:tr>
    </w:tbl>
    <w:p>
      <w:pPr>
        <w:spacing w:after="100" w:before="160"/>
      </w:pPr>
      <w:r>
        <w:rPr>
          <w:b/>
          <w:bCs/>
          <w:color w:val="1F3864"/>
          <w:sz w:val="21"/>
          <w:szCs w:val="21"/>
        </w:rPr>
        <w:t xml:space="preserve">Средством PALLMANN CLEAN</w:t>
      </w:r>
    </w:p>
    <w:p>
      <w:pPr>
        <w:spacing w:after="180"/>
        <w:jc w:val="both"/>
      </w:pPr>
      <w:r>
        <w:rPr>
          <w:sz w:val="21"/>
          <w:szCs w:val="21"/>
        </w:rPr>
        <w:t xml:space="preserve">Периодичность и необходимость базовой очистки определяется степенью использования и видимым износом паркета. Повторное промасливание подходящим маслом можно проводить только после тщательной очистки пола средством PALLMANN CLEAN.</w:t>
      </w:r>
    </w:p>
    <w:p>
      <w:pPr>
        <w:spacing w:after="160"/>
      </w:pPr>
    </w:p>
    <w:tbl>
      <w:tblPr>
        <w:tblW w:type="dxa" w:w="90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70"/>
      </w:tblGrid>
      <w:tr>
        <w:tc>
          <w:tcPr>
            <w:tcW w:type="dxa" w:w="9070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ПЛАНОВЫЙ УХОД</w:t>
            </w:r>
          </w:p>
        </w:tc>
      </w:tr>
    </w:tbl>
    <w:p>
      <w:pPr>
        <w:spacing w:after="100" w:before="160"/>
      </w:pPr>
      <w:r>
        <w:rPr>
          <w:b/>
          <w:bCs/>
          <w:color w:val="1F3864"/>
          <w:sz w:val="21"/>
          <w:szCs w:val="21"/>
        </w:rPr>
        <w:t xml:space="preserve">Средством PALLMANN MAGIC OIL CARE (WHITE)</w:t>
      </w:r>
    </w:p>
    <w:p>
      <w:pPr>
        <w:spacing w:after="180"/>
        <w:jc w:val="both"/>
      </w:pPr>
      <w:r>
        <w:rPr>
          <w:sz w:val="21"/>
          <w:szCs w:val="21"/>
        </w:rPr>
        <w:t xml:space="preserve">PALLMANN MAGIC OIL CARE подходит для поверхностного ухода за всеми промасленными паркетными и деревянными полами. PALLMANN MAGIC OIL CARE WHITE подходит для поверхностного ухода за всеми распространёнными промасленными полами с белым пигментом (см. таблицу 1).</w:t>
      </w:r>
    </w:p>
    <w:p>
      <w:pPr>
        <w:spacing w:after="100"/>
        <w:ind w:left="200" w:hanging="200"/>
      </w:pPr>
      <w:r>
        <w:rPr>
          <w:sz w:val="21"/>
          <w:szCs w:val="21"/>
        </w:rPr>
        <w:t xml:space="preserve">1. Удалите загрязнения и пыль с помощью швабры, щётки или пылесоса. Проведите гигиеническую уборку средством PALLMANN CLEAN.</w:t>
      </w:r>
    </w:p>
    <w:p>
      <w:pPr>
        <w:spacing w:after="100"/>
        <w:ind w:left="200" w:hanging="200"/>
      </w:pPr>
      <w:r>
        <w:rPr>
          <w:sz w:val="21"/>
          <w:szCs w:val="21"/>
        </w:rPr>
        <w:t xml:space="preserve">2. Тщательно взболтайте ёмкость перед использованием.</w:t>
      </w:r>
    </w:p>
    <w:p>
      <w:pPr>
        <w:spacing w:after="100"/>
        <w:ind w:left="200" w:hanging="200"/>
      </w:pPr>
      <w:r>
        <w:rPr>
          <w:sz w:val="21"/>
          <w:szCs w:val="21"/>
        </w:rPr>
        <w:t xml:space="preserve">3. Разведите примерно 250 мл PALLMANN MAGIC OIL CARE (WHITE) в 5 л воды. При сильном поседении поверхности увеличьте концентрацию (при необходимости — вплоть до неразбавленного применения).</w:t>
      </w:r>
    </w:p>
    <w:p>
      <w:pPr>
        <w:spacing w:after="100"/>
        <w:ind w:left="200" w:hanging="200"/>
      </w:pPr>
      <w:r>
        <w:rPr>
          <w:sz w:val="21"/>
          <w:szCs w:val="21"/>
        </w:rPr>
        <w:t xml:space="preserve">4. Нанесите равномерный слой вдоль направления волокон древесины с помощью швабры PALLMANN MOP и дайте высохнуть.</w:t>
      </w:r>
    </w:p>
    <w:p>
      <w:pPr>
        <w:spacing w:after="100"/>
        <w:ind w:left="200" w:hanging="200"/>
      </w:pPr>
      <w:r>
        <w:rPr>
          <w:sz w:val="21"/>
          <w:szCs w:val="21"/>
        </w:rPr>
        <w:t xml:space="preserve">5. Примерно через 60 минут поверхностью можно пользоваться.</w:t>
      </w:r>
    </w:p>
    <w:p>
      <w:pPr>
        <w:spacing w:after="80"/>
      </w:pPr>
    </w:p>
    <w:tbl>
      <w:tblPr>
        <w:tblW w:type="dxa" w:w="90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800"/>
        <w:gridCol w:w="3270"/>
      </w:tblGrid>
      <w:tr>
        <w:trPr>
          <w:tblHeader/>
        </w:trPr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19"/>
                <w:szCs w:val="19"/>
              </w:rPr>
              <w:t xml:space="preserve">Тип помещения</w:t>
            </w:r>
          </w:p>
        </w:tc>
        <w:tc>
          <w:tcPr>
            <w:tcW w:type="dxa" w:w="32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19"/>
                <w:szCs w:val="19"/>
              </w:rPr>
              <w:t xml:space="preserve">Периодичность</w:t>
            </w:r>
          </w:p>
        </w:tc>
      </w:tr>
      <w:tr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Малоиспользуемые зоны (влажная уборка проводится редко)</w:t>
            </w:r>
          </w:p>
        </w:tc>
        <w:tc>
          <w:tcPr>
            <w:tcW w:type="dxa" w:w="32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раз в год</w:t>
            </w:r>
          </w:p>
        </w:tc>
      </w:tr>
      <w:tr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Обычные жилые помещения</w:t>
            </w:r>
          </w:p>
        </w:tc>
        <w:tc>
          <w:tcPr>
            <w:tcW w:type="dxa" w:w="32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один–два раза в год</w:t>
            </w:r>
          </w:p>
        </w:tc>
      </w:tr>
      <w:tr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Сильно загрязняемые помещения коммерческого назначения</w:t>
            </w:r>
          </w:p>
        </w:tc>
        <w:tc>
          <w:tcPr>
            <w:tcW w:type="dxa" w:w="32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раз в 1–3 месяца</w:t>
            </w:r>
          </w:p>
        </w:tc>
      </w:tr>
    </w:tbl>
    <w:p>
      <w:pPr>
        <w:spacing w:after="160"/>
      </w:pPr>
    </w:p>
    <w:tbl>
      <w:tblPr>
        <w:tblW w:type="dxa" w:w="90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800"/>
        <w:gridCol w:w="3270"/>
      </w:tblGrid>
      <w:tr>
        <w:trPr>
          <w:tblHeader/>
        </w:trPr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19"/>
                <w:szCs w:val="19"/>
              </w:rPr>
              <w:t xml:space="preserve">Уровень нагрузки на пол</w:t>
            </w:r>
          </w:p>
        </w:tc>
        <w:tc>
          <w:tcPr>
            <w:tcW w:type="dxa" w:w="32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19"/>
                <w:szCs w:val="19"/>
              </w:rPr>
              <w:t xml:space="preserve">Периодичность</w:t>
            </w:r>
          </w:p>
        </w:tc>
      </w:tr>
      <w:tr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Умеренная нагрузка (без общественного доступа — жилые комнаты, спальни)</w:t>
            </w:r>
          </w:p>
        </w:tc>
        <w:tc>
          <w:tcPr>
            <w:tcW w:type="dxa" w:w="32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примерно раз в 2 месяца</w:t>
            </w:r>
          </w:p>
        </w:tc>
      </w:tr>
      <w:tr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Средняя нагрузка (лестницы, офисы, коридоры)</w:t>
            </w:r>
          </w:p>
        </w:tc>
        <w:tc>
          <w:tcPr>
            <w:tcW w:type="dxa" w:w="32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примерно раз в 4 недели</w:t>
            </w:r>
          </w:p>
        </w:tc>
      </w:tr>
      <w:tr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Высокая нагрузка (школы, рестораны, магазины)</w:t>
            </w:r>
          </w:p>
        </w:tc>
        <w:tc>
          <w:tcPr>
            <w:tcW w:type="dxa" w:w="32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>примерно раз в 8–12 дней</w:t>
            </w:r>
          </w:p>
        </w:tc>
      </w:tr>
    </w:tbl>
    <w:p>
      <w:pPr>
        <w:pBdr>
          <w:left w:val="single" w:color="1F3864" w:sz="18" w:space="8"/>
        </w:pBdr>
        <w:spacing w:after="200" w:before="100"/>
        <w:ind w:left="200"/>
      </w:pPr>
      <w:r>
        <w:rPr>
          <w:b/>
          <w:bCs/>
          <w:i/>
          <w:iCs/>
          <w:sz w:val="20"/>
          <w:szCs w:val="20"/>
        </w:rPr>
        <w:t xml:space="preserve">ОБРАТИТЕ ВНИМАНИЕ: </w:t>
      </w:r>
      <w:r>
        <w:rPr>
          <w:i/>
          <w:iCs/>
          <w:sz w:val="20"/>
          <w:szCs w:val="20"/>
        </w:rPr>
        <w:t xml:space="preserve">коммерческие помещения, как правило, используются интенсивнее, чем частные. Поэтому для очистки и ухода за паркетными полами в коммерческом секторе (например, в магазинах, ресторанах и т. п.) действуют особые требования и, соответственно, более короткие интервалы очистки и ухода.</w:t>
      </w:r>
    </w:p>
    <w:p>
      <w:pPr>
        <w:pBdr>
          <w:top w:val="single" w:color="8EA9DB" w:sz="4" w:space="8"/>
          <w:bottom w:val="single" w:color="8EA9DB" w:sz="4" w:space="8"/>
        </w:pBdr>
        <w:spacing w:after="200" w:before="200"/>
        <w:jc w:val="center"/>
      </w:pPr>
      <w:r>
        <w:rPr>
          <w:b/>
          <w:bCs/>
          <w:i/>
          <w:iCs/>
          <w:color w:val="1F3864"/>
          <w:sz w:val="23"/>
          <w:szCs w:val="23"/>
        </w:rPr>
        <w:t xml:space="preserve">«Правильная очистка и уход — это как страховка жизни для вашего промасленного деревянного пола.»</w:t>
      </w:r>
    </w:p>
    <w:p>
      <w:pPr>
        <w:pBdr>
          <w:top w:val="single" w:color="8EA9DB" w:sz="4" w:space="8"/>
        </w:pBdr>
        <w:spacing w:before="300"/>
        <w:jc w:val="center"/>
      </w:pPr>
      <w:r>
        <w:rPr>
          <w:color w:val="555555"/>
          <w:sz w:val="18"/>
          <w:szCs w:val="18"/>
        </w:rPr>
        <w:t xml:space="preserve">PALLMANN GmbH | Im Kreuz 6 | 97076 Würzburg</w:t>
      </w:r>
    </w:p>
    <w:p>
      <w:pPr>
        <w:spacing/>
        <w:jc w:val="center"/>
      </w:pPr>
      <w:r>
        <w:rPr>
          <w:color w:val="555555"/>
          <w:sz w:val="18"/>
          <w:szCs w:val="18"/>
        </w:rPr>
        <w:t xml:space="preserve">Тел. +49 937 27964-0 | info@pallmannshop.de | www.pallmannshop.de</w:t>
      </w:r>
    </w:p>
    <w:p>
      <w:pPr>
        <w:spacing w:before="200"/>
        <w:jc w:val="center"/>
      </w:pPr>
      <w:r>
        <w:rPr>
          <w:i/>
          <w:iCs/>
          <w:color w:val="777777"/>
          <w:sz w:val="16"/>
          <w:szCs w:val="16"/>
        </w:rPr>
        <w:t xml:space="preserve">Составлено на основе технического листа производителя PALLMANN. Дата формирования документа: 09.08.2026. Если производитель обновил технический лист после этой даты, данные инструкции могли устареть — сверяйтесь с актуальной версией на официальном сайте производителя (pallmann.net).</w:t>
      </w:r>
    </w:p>
    <w:sectPr>
      <w:pgSz w:w="11906" w:h="16838" w:orient="portrait"/>
      <w:pgMar w:top="900" w:right="1000" w:bottom="900" w:left="1000" w:header="708" w:footer="708" w:gutter="0"/>
      <w:pgBorders w:display="allPages" w:offsetFrom="page">
        <w:top w:val="single" w:color="8EA9DB" w:sz="8" w:space="24"/>
        <w:left w:val="single" w:color="8EA9DB" w:sz="8" w:space="24"/>
        <w:bottom w:val="single" w:color="8EA9DB" w:sz="8" w:space="24"/>
        <w:right w:val="single" w:color="8EA9DB" w:sz="8" w:space="24"/>
      </w:pgBorders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2026-08-09T05:58:23.735Z</dcterms:created>
  <dcterms:modified xsi:type="dcterms:W3CDTF">2026-08-09T05:58:23.735Z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