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NC 145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NC 145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PC9b Наполнители, шпатлёвки, штукатурки, моделирующие массы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Самовыравнивающийся состав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</w:t>
      </w:r>
    </w:p>
    <w:p>
      <w:pPr>
        <w:spacing w:after="80"/>
      </w:pPr>
      <w:r>
        <w:t xml:space="preserve">UZIN UTZ SE, Dieselstraße 3, D-89079 Ulm. Телефон +49 731 4097-0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Телефон +44 1788 530 080. Email: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Классификация согласно Регламенту (ЕС) № 1272/2008:</w:t>
      </w:r>
    </w:p>
    <w:p>
      <w:pPr>
        <w:spacing w:after="80"/>
      </w:pPr>
      <w:r>
        <w:t xml:space="preserve">GHS05 — коррозия. Eye Dam. 1, H318 Вызывает серьёзное повреждение глаз.</w:t>
      </w:r>
    </w:p>
    <w:p>
      <w:pPr>
        <w:spacing w:after="80"/>
      </w:pPr>
      <w:r>
        <w:t xml:space="preserve">GHS07. Skin Irrit. 2, H315 Вызывает раздражение кожи.</w:t>
      </w:r>
    </w:p>
    <w:p>
      <w:pPr>
        <w:spacing w:after="80"/>
      </w:pPr>
      <w:r>
        <w:t xml:space="preserve">Дополнительная информация: горячая линия по вопросам аллергии: +49 731 4097-0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1272/2008. Продукт классифицирован и маркирован согласно регламенту GB CLP.</w:t>
      </w:r>
    </w:p>
    <w:p>
      <w:pPr>
        <w:spacing w:after="60" w:before="120"/>
      </w:pPr>
      <w:r>
        <w:rPr>
          <w:b/>
          <w:bCs/>
        </w:rPr>
        <w:t xml:space="preserve">Пиктограммы опасности</w:t>
      </w:r>
    </w:p>
    <w:p>
      <w:pPr>
        <w:spacing w:after="80"/>
      </w:pPr>
      <w:r>
        <w:t xml:space="preserve">GHS05</w:t>
      </w:r>
    </w:p>
    <w:p>
      <w:pPr>
        <w:spacing w:after="60" w:before="120"/>
      </w:pPr>
      <w:r>
        <w:rPr>
          <w:b/>
          <w:bCs/>
        </w:rPr>
        <w:t xml:space="preserve">Сигнальное слово</w:t>
      </w:r>
    </w:p>
    <w:p>
      <w:pPr>
        <w:spacing w:after="80"/>
      </w:pPr>
      <w:r>
        <w:t xml:space="preserve">Опасно</w:t>
      </w:r>
    </w:p>
    <w:p>
      <w:pPr>
        <w:spacing w:after="60" w:before="120"/>
      </w:pPr>
      <w:r>
        <w:rPr>
          <w:b/>
          <w:bCs/>
        </w:rPr>
        <w:t xml:space="preserve">Компоненты, определяющие опасность маркировки</w:t>
      </w:r>
    </w:p>
    <w:p>
      <w:pPr>
        <w:spacing w:after="80"/>
      </w:pPr>
      <w:r>
        <w:t xml:space="preserve">Портландцемент</w:t>
      </w:r>
    </w:p>
    <w:p>
      <w:pPr>
        <w:spacing w:after="60" w:before="120"/>
      </w:pPr>
      <w:r>
        <w:rPr>
          <w:b/>
          <w:bCs/>
        </w:rPr>
        <w:t xml:space="preserve">Указания на опасность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60" w:before="120"/>
      </w:pPr>
      <w:r>
        <w:rPr>
          <w:b/>
          <w:bCs/>
        </w:rPr>
        <w:t xml:space="preserve">Меры предосторожности</w:t>
      </w:r>
    </w:p>
    <w:p>
      <w:pPr>
        <w:spacing w:after="80"/>
      </w:pPr>
      <w:r>
        <w:t xml:space="preserve">P102 Хранить в недоступном для детей месте.</w:t>
      </w:r>
    </w:p>
    <w:p>
      <w:pPr>
        <w:spacing w:after="80"/>
      </w:pPr>
      <w:r>
        <w:t xml:space="preserve">P261 Не вдыхать пыль.</w:t>
      </w:r>
    </w:p>
    <w:p>
      <w:pPr>
        <w:spacing w:after="80"/>
      </w:pPr>
      <w:r>
        <w:t xml:space="preserve">P280 Использовать защитные перчатки/защиту глаз.</w:t>
      </w:r>
    </w:p>
    <w:p>
      <w:pPr>
        <w:spacing w:after="80"/>
      </w:pPr>
      <w:r>
        <w:t xml:space="preserve">P302+P352 ПРИ ПОПАДАНИИ НА КОЖУ: промыть большим количеством воды с мылом.</w:t>
      </w:r>
    </w:p>
    <w:p>
      <w:pPr>
        <w:spacing w:after="80"/>
      </w:pPr>
      <w:r>
        <w:t xml:space="preserve">P305+P351+P338 ПРИ ПОПАДАНИИ В ГЛАЗА: осторожно промывать водой в течение нескольких минут. Снять контактные линзы, если это легко сделать. Продолжить промывание.</w:t>
      </w:r>
    </w:p>
    <w:p>
      <w:pPr>
        <w:spacing w:after="80"/>
      </w:pPr>
      <w:r>
        <w:t xml:space="preserve">P337+P313 При продолжающемся раздражении глаз: обратиться за медицинской консультацией/помощью.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Низкое содержание хроматов (&lt; 2 ppm) согласно Регламенту (ЕС) № 1907/2006 (UK REACH, приложение XVII, п. 47).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смесь веществ, перечисленных ниже, с неопасными добавками.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 / EINECS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CAS: 65997-15-1
EINECS: 266-043-4</w:t>
            </w:r>
          </w:p>
        </w:tc>
        <w:tc>
          <w:p>
            <w:r>
              <w:t xml:space="preserve">Портландцемент</w:t>
            </w:r>
          </w:p>
        </w:tc>
        <w:tc>
          <w:p>
            <w:r>
              <w:t xml:space="preserve">Eye Dam. 1, H318; Skin Irrit. 2, H315; STOT SE 3, H335</w:t>
            </w:r>
          </w:p>
        </w:tc>
        <w:tc>
          <w:p>
            <w:r>
              <w:t xml:space="preserve">10-&lt;20%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классифицирован как опасный (Eye Dam. 1, H318; Skin Irrit. 2, H315), однако его классификация не включает STOT SE 3, H335, указанный для компонента в чистом виде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Содержание респирабельного кристаллического кремнезёма составляет менее 0,1 %.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ПРИ ПОПАДАНИИ В ГЛАЗА: осторожно промывать водой в течение нескольких минут. Снять контактные линзы, если это легко сделать. Продолжить промывание.</w:t>
      </w:r>
    </w:p>
    <w:p>
      <w:pPr>
        <w:spacing w:after="80"/>
      </w:pPr>
      <w:r>
        <w:t xml:space="preserve">При продолжающемся раздражении глаз: обратиться за медицинской консультацией/помощью.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Использовать пылезащитную маску.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Использовать пылезащитную маску.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механическим способом.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Хранить в недоступном для детей месте.</w:t>
      </w:r>
    </w:p>
    <w:p>
      <w:pPr>
        <w:spacing w:after="0"/>
      </w:pPr>
      <w:r>
        <w:t xml:space="preserve">● Предотвращать образование пыли.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Немедленно промывать инструменты водой с мылом после использования.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Хранить в сухих условиях.</w:t>
      </w:r>
    </w:p>
    <w:p>
      <w:pPr>
        <w:spacing w:after="80"/>
      </w:pPr>
      <w:r>
        <w:t xml:space="preserve">Беречь от влаги и воды.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WEL</w:t>
            </w:r>
          </w:p>
        </w:tc>
      </w:tr>
      <w:tr>
        <w:tc>
          <w:p>
            <w:r>
              <w:t xml:space="preserve">65997-15-1</w:t>
            </w:r>
          </w:p>
        </w:tc>
        <w:tc>
          <w:p>
            <w:r>
              <w:t xml:space="preserve">Портландцемент</w:t>
            </w:r>
          </w:p>
        </w:tc>
        <w:tc>
          <w:p>
            <w:r>
              <w:t xml:space="preserve">Долговременное значение: 10* / 4** мг/м³
*вдыхаемая пыль **респирабельная пыль</w:t>
            </w:r>
          </w:p>
        </w:tc>
      </w:tr>
    </w:tbl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Предотвращать образование пыли.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Не есть, не пить, не курить и не нюхать табак во время работы.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Не требуется. При смешивании использовать подходящую пылезащитную маску. Необходимо обеспечить тщательную вентиляцию во время и после укладки и высыхания продукта.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хлопковые перчатки с нитриловой пропиткой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Хлопковые перчатки с нитриловой пропиткой.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Агрегатное состояние: твёрдое</w:t>
      </w:r>
    </w:p>
    <w:p>
      <w:pPr>
        <w:spacing w:after="80"/>
      </w:pPr>
      <w:r>
        <w:t xml:space="preserve">Цвет: серый</w:t>
      </w:r>
    </w:p>
    <w:p>
      <w:pPr>
        <w:spacing w:after="80"/>
      </w:pPr>
      <w:r>
        <w:t xml:space="preserve">Запах: слабый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определена.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не применимо.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 при 20 °C: ~11</w:t>
      </w:r>
    </w:p>
    <w:p>
      <w:pPr>
        <w:spacing w:after="80"/>
      </w:pPr>
      <w:r>
        <w:t xml:space="preserve">Вязкость (кинематическая/динамическая): не применимо.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нерастворим. Схватывается с водой.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применимо.</w:t>
      </w:r>
    </w:p>
    <w:p>
      <w:pPr>
        <w:spacing w:after="80"/>
      </w:pPr>
      <w:r>
        <w:t xml:space="preserve">Плотность и/или относительная плотность: не определена.</w:t>
      </w:r>
    </w:p>
    <w:p>
      <w:pPr>
        <w:spacing w:after="80"/>
      </w:pPr>
      <w:r>
        <w:t xml:space="preserve">Плотность паров: не применимо.</w:t>
      </w:r>
    </w:p>
    <w:p>
      <w:pPr>
        <w:spacing w:after="80"/>
      </w:pPr>
      <w:r>
        <w:t xml:space="preserve">Характеристики частиц: см. раздел 3.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Внешний вид/форма: твёрдое вещество.</w:t>
      </w:r>
    </w:p>
    <w:p>
      <w:pPr>
        <w:spacing w:after="80"/>
      </w:pPr>
      <w:r>
        <w:t xml:space="preserve">Температура воспламенения: продукт не является самовоспламеняющимся.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применимо.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разложения не происходит при использовании по назначению.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Опасные продукты разложения неизвестны.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Первичное раздражающее действие</w:t>
      </w:r>
    </w:p>
    <w:p>
      <w:pPr>
        <w:spacing w:after="80"/>
      </w:pPr>
      <w:r>
        <w:t xml:space="preserve">Разъедание/раздражение кожи: вызывает раздражение кожи.</w:t>
      </w:r>
    </w:p>
    <w:p>
      <w:pPr>
        <w:spacing w:after="80"/>
      </w:pPr>
      <w:r>
        <w:t xml:space="preserve">Серьёзное повреждение/раздражение глаз: вызывает серьёзное повреждение глаз.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Сенсибилизирующее действие не выявлено. Низкое содержание хроматов (&lt; 2 ppm) согласно Регламенту (ЕС) № 1907/2006 (UK REACH, приложение XVII, п. 47). 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Смешать остатки продукта с водой, дать затвердеть,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Пустая бумажная упаковка подлежит переработке.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Закон о ядовитых веществах (Poisons Act)</w:t>
      </w:r>
    </w:p>
    <w:p>
      <w:pPr>
        <w:spacing w:after="80"/>
      </w:pPr>
      <w: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t xml:space="preserve">Регулируемые ядовитые вещества: ни один из компонентов не включён в перечень.</w:t>
      </w:r>
    </w:p>
    <w:p>
      <w:pPr>
        <w:spacing w:after="80"/>
      </w:pPr>
      <w: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t xml:space="preserve">Ядовитые вещества, подлежащие отчётности: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№ 1907/2006, ПРИЛОЖЕНИЕ XVII</w:t>
      </w:r>
    </w:p>
    <w:p>
      <w:pPr>
        <w:spacing w:after="80"/>
      </w:pPr>
      <w:r>
        <w:t xml:space="preserve">Низкое содержание хроматов (&lt; 2 ppm) согласно Регламенту (ЕС) № 1907/2006 (UK REACH, приложение XVII, п. 47).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80"/>
      </w:pPr>
      <w: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классифицирован как опасный (Eye Dam. 1, H318; Skin Irrit. 2, H315), однако его классификация не включает H335, указанный для компонента в чистом виде (см. раздел 2.1).</w:t>
      </w:r>
    </w:p>
    <w:p>
      <w:pPr>
        <w:spacing w:after="60" w:before="120"/>
      </w:pPr>
      <w:r>
        <w:rPr>
          <w:b/>
          <w:bCs/>
        </w:rPr>
        <w:t xml:space="preserve">Рекомендуемое ограничение применения</w:t>
      </w:r>
    </w:p>
    <w:p>
      <w:pPr>
        <w:spacing w:after="80"/>
      </w:pPr>
      <w: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+49 731 4097-0.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Skin Irrit. 2 — разъедание/раздражение кожи, категория 2.</w:t>
      </w:r>
    </w:p>
    <w:p>
      <w:pPr>
        <w:spacing w:after="80"/>
      </w:pPr>
      <w:r>
        <w:t xml:space="preserve">Eye Dam. 1 — серьёзное повреждение/раздражение глаз, категория 1.</w:t>
      </w:r>
    </w:p>
    <w:p>
      <w:pPr>
        <w:spacing w:after="80"/>
      </w:pPr>
      <w:r>
        <w:t xml:space="preserve">STOT SE 3 — специфическая токсичность на органы-мишени (однократное воздействие), категория 3.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2026-07-13T11:29:20.148Z</dcterms:created>
  <dcterms:modified xsi:type="dcterms:W3CDTF">2026-07-13T11:29:20.148Z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