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0"/>
        <w:jc w:val="center"/>
      </w:pPr>
      <w:r>
        <w:rPr>
          <w:rFonts w:ascii="Calibri" w:cs="Calibri" w:eastAsia="Calibri" w:hAnsi="Calibri"/>
          <w:b/>
          <w:bCs/>
          <w:color w:val="1F3864"/>
          <w:sz w:val="40"/>
          <w:szCs w:val="40"/>
        </w:rPr>
        <w:t xml:space="preserve">Паспорт безопасности</w:t>
      </w:r>
    </w:p>
    <w:p>
      <w:pPr>
        <w:spacing w:after="120" w:before="0"/>
        <w:jc w:val="center"/>
      </w:pPr>
      <w:r>
        <w:rPr>
          <w:rFonts w:ascii="Calibri" w:cs="Calibri" w:eastAsia="Calibri" w:hAnsi="Calibri"/>
          <w:i/>
          <w:iCs/>
          <w:sz w:val="20"/>
          <w:szCs w:val="20"/>
        </w:rPr>
        <w:t xml:space="preserve">согласно 1907/2006/EC, Статья 31</w:t>
      </w:r>
    </w:p>
    <w:p>
      <w:pPr>
        <w:pBdr>
          <w:bottom w:val="single" w:color="1F3864" w:sz="8" w:space="6"/>
        </w:pBdr>
        <w:spacing w:after="120" w:before="0"/>
        <w:jc w:val="center"/>
      </w:pPr>
      <w:r>
        <w:rPr>
          <w:rFonts w:ascii="Calibri" w:cs="Calibri" w:eastAsia="Calibri" w:hAnsi="Calibri"/>
          <w:b/>
          <w:bCs/>
          <w:sz w:val="28"/>
          <w:szCs w:val="28"/>
        </w:rPr>
        <w:t xml:space="preserve">URETHANE 100 компонент B</w:t>
      </w:r>
    </w:p>
    <w:p>
      <w:pPr>
        <w:spacing w:after="20" w:before="0"/>
        <w:jc w:val="center"/>
      </w:pPr>
      <w:r>
        <w:rPr>
          <w:rFonts w:ascii="Calibri" w:cs="Calibri" w:eastAsia="Calibri" w:hAnsi="Calibri"/>
          <w:i/>
          <w:iCs/>
          <w:sz w:val="16"/>
          <w:szCs w:val="16"/>
        </w:rPr>
        <w:t xml:space="preserve">Паспорт безопасности соответствует образцу, установленному Регламентом (ЕС) № 2020/878</w:t>
      </w:r>
    </w:p>
    <w:p>
      <w:pPr>
        <w:spacing w:after="20" w:before="0"/>
        <w:jc w:val="center"/>
      </w:pPr>
      <w:r>
        <w:rPr>
          <w:rFonts w:ascii="Calibri" w:cs="Calibri" w:eastAsia="Calibri" w:hAnsi="Calibri"/>
          <w:i/>
          <w:iCs/>
          <w:sz w:val="16"/>
          <w:szCs w:val="16"/>
        </w:rPr>
        <w:t xml:space="preserve">Дата составления: 15.07.2013 г.  ·  Актуализация: 30.05.2022 г.  ·  версия 3.0.0</w:t>
      </w:r>
    </w:p>
    <w:p>
      <w:pPr>
        <w:spacing w:after="12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 ИДЕНТИФИКАЦИЯ ВЕЩЕСТВА/СМЕСИ И СВЕДЕНИЯ О КОМПАНИИ</w:t>
            </w:r>
          </w:p>
        </w:tc>
      </w:tr>
    </w:tbl>
    <w:p>
      <w:pPr>
        <w:spacing w:after="60" w:before="0"/>
      </w:pPr>
    </w:p>
    <w:p>
      <w:pPr>
        <w:spacing w:after="40" w:before="140"/>
      </w:pPr>
      <w:r>
        <w:rPr>
          <w:rFonts w:ascii="Calibri" w:cs="Calibri" w:eastAsia="Calibri" w:hAnsi="Calibri"/>
          <w:b/>
          <w:bCs/>
          <w:i w:val="false"/>
          <w:iCs w:val="false"/>
          <w:sz w:val="18"/>
          <w:szCs w:val="18"/>
        </w:rPr>
        <w:t xml:space="preserve">1.1. Идентификатор продукта</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Торговое название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URETHANE 100 компонент B</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Компоненты согласно ст. 18 п. 3 подп. b</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полиметиленполифениловый эфир изоциановой кислоты</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UFI</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FH00-000P-5008-T8RN</w:t>
            </w:r>
          </w:p>
        </w:tc>
      </w:tr>
    </w:tbl>
    <w:p>
      <w:pPr>
        <w:spacing w:after="80" w:before="0"/>
      </w:pPr>
    </w:p>
    <w:p>
      <w:pPr>
        <w:spacing w:after="40" w:before="140"/>
      </w:pPr>
      <w:r>
        <w:rPr>
          <w:rFonts w:ascii="Calibri" w:cs="Calibri" w:eastAsia="Calibri" w:hAnsi="Calibri"/>
          <w:b/>
          <w:bCs/>
          <w:i w:val="false"/>
          <w:iCs w:val="false"/>
          <w:sz w:val="18"/>
          <w:szCs w:val="18"/>
        </w:rPr>
        <w:t xml:space="preserve">1.2. Соответствующие установленные виды применения вещества или смеси и виды применения, которые не рекомендуются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Применение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Отвердитель для двухкомпонентного полиуретанового клея для паркета, половой доски и деревянных панелей.</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Область применения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Только профессиональное применение — профессиональный пользователь.</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Виды применения, которые не рекомендуются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Ограничение согласно Приложению XVII к Регламенту REACH — см. раздел 15.</w:t>
            </w:r>
          </w:p>
          <w:p>
            <w:pPr>
              <w:spacing w:after="0" w:before="0"/>
            </w:pPr>
            <w:r>
              <w:rPr>
                <w:rFonts w:ascii="Calibri" w:cs="Calibri" w:eastAsia="Calibri" w:hAnsi="Calibri"/>
                <w:b w:val="false"/>
                <w:bCs w:val="false"/>
                <w:i w:val="false"/>
                <w:iCs w:val="false"/>
                <w:sz w:val="16"/>
                <w:szCs w:val="16"/>
              </w:rPr>
              <w:t xml:space="preserve">Не применять в процессах профессиональной очистки с помощью апротонных полярных растворителей.</w:t>
            </w:r>
          </w:p>
        </w:tc>
      </w:tr>
    </w:tbl>
    <w:p>
      <w:pPr>
        <w:spacing w:after="80" w:before="0"/>
      </w:pPr>
    </w:p>
    <w:p>
      <w:pPr>
        <w:spacing w:after="40" w:before="140"/>
      </w:pPr>
      <w:r>
        <w:rPr>
          <w:rFonts w:ascii="Calibri" w:cs="Calibri" w:eastAsia="Calibri" w:hAnsi="Calibri"/>
          <w:b/>
          <w:bCs/>
          <w:i w:val="false"/>
          <w:iCs w:val="false"/>
          <w:sz w:val="18"/>
          <w:szCs w:val="18"/>
        </w:rPr>
        <w:t xml:space="preserve">1.3. Данные о поставщике паспорта безопасности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Наименование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RENOVE Sp. z o.o.</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Адрес</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Wola Pękoszewska 82a, 96-111 Kowiesy, Польша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Номер телефона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46 831-74-14</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Номер факса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46 831-74-14</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E-mail по вопросам паспорта безопасности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renove@renove.com.pl</w:t>
            </w:r>
          </w:p>
        </w:tc>
      </w:tr>
    </w:tbl>
    <w:p>
      <w:pPr>
        <w:spacing w:after="80" w:before="0"/>
      </w:pPr>
    </w:p>
    <w:p>
      <w:pPr>
        <w:spacing w:after="40" w:before="140"/>
      </w:pPr>
      <w:r>
        <w:rPr>
          <w:rFonts w:ascii="Calibri" w:cs="Calibri" w:eastAsia="Calibri" w:hAnsi="Calibri"/>
          <w:b/>
          <w:bCs/>
          <w:i w:val="false"/>
          <w:iCs w:val="false"/>
          <w:sz w:val="18"/>
          <w:szCs w:val="18"/>
        </w:rPr>
        <w:t xml:space="preserve">1.4. Номер телефона экстренной связи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Телефон экстренной связи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112</w:t>
            </w:r>
          </w:p>
          <w:p>
            <w:pPr>
              <w:spacing w:after="0" w:before="0"/>
            </w:pPr>
            <w:r>
              <w:rPr>
                <w:rFonts w:ascii="Calibri" w:cs="Calibri" w:eastAsia="Calibri" w:hAnsi="Calibri"/>
                <w:b w:val="false"/>
                <w:bCs w:val="false"/>
                <w:i w:val="false"/>
                <w:iCs w:val="false"/>
                <w:sz w:val="16"/>
                <w:szCs w:val="16"/>
              </w:rPr>
              <w:t xml:space="preserve">+42 631 74 14 (пн.–пт., 9:00–15:00)</w:t>
            </w:r>
          </w:p>
        </w:tc>
      </w:tr>
    </w:tbl>
    <w:p>
      <w:pPr>
        <w:spacing w:after="80" w:before="0"/>
      </w:pP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2: ИДЕНТИФИКАЦИЯ ОПАСНОСТИ</w:t>
            </w:r>
          </w:p>
        </w:tc>
      </w:tr>
    </w:tbl>
    <w:p>
      <w:pPr>
        <w:spacing w:after="60" w:before="0"/>
      </w:pPr>
    </w:p>
    <w:p>
      <w:pPr>
        <w:spacing w:after="40" w:before="140"/>
      </w:pPr>
      <w:r>
        <w:rPr>
          <w:rFonts w:ascii="Calibri" w:cs="Calibri" w:eastAsia="Calibri" w:hAnsi="Calibri"/>
          <w:b/>
          <w:bCs/>
          <w:i w:val="false"/>
          <w:iCs w:val="false"/>
          <w:sz w:val="18"/>
          <w:szCs w:val="18"/>
        </w:rPr>
        <w:t xml:space="preserve">2.1. Классификация вещества или смеси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5273"/>
        <w:gridCol w:w="5273"/>
      </w:tblGrid>
      <w:tr>
        <w:trPr>
          <w:tblHeader/>
        </w:trPr>
        <w:tc>
          <w:tcPr>
            <w:tcW w:type="dxa" w:w="5273"/>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Класс и категория опасности</w:t>
            </w:r>
          </w:p>
        </w:tc>
        <w:tc>
          <w:tcPr>
            <w:tcW w:type="dxa" w:w="5273"/>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H-фраза</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Skin Irrit. 2</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H315</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Skin Sens. 1</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H317</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Eye Irrit. 2</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H319</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Acute Tox. 4</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H332</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Resp. Sens. 1</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H334</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STOT SE 3</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H335</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Carc. 2</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H351</w:t>
            </w:r>
          </w:p>
        </w:tc>
      </w:tr>
      <w:tr>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STOT RE 2</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H373</w:t>
            </w:r>
          </w:p>
        </w:tc>
      </w:tr>
    </w:tbl>
    <w:p>
      <w:pPr>
        <w:spacing w:after="80" w:before="0"/>
      </w:pPr>
    </w:p>
    <w:p>
      <w:pPr>
        <w:spacing w:after="60" w:before="0"/>
      </w:pPr>
      <w:r>
        <w:rPr>
          <w:rFonts w:ascii="Calibri" w:cs="Calibri" w:eastAsia="Calibri" w:hAnsi="Calibri"/>
          <w:b w:val="false"/>
          <w:bCs w:val="false"/>
          <w:i/>
          <w:iCs/>
          <w:sz w:val="18"/>
          <w:szCs w:val="18"/>
        </w:rPr>
        <w:t xml:space="preserve">Расшифровка символов и сокращений, указывающих класс опасности или категорию опасности, а также фраз, указывающих вид опасности, приведена в разделе 16.</w:t>
      </w:r>
    </w:p>
    <w:p>
      <w:pPr>
        <w:spacing w:after="60" w:before="0"/>
      </w:pPr>
      <w:r>
        <w:rPr>
          <w:rFonts w:ascii="Calibri" w:cs="Calibri" w:eastAsia="Calibri" w:hAnsi="Calibri"/>
          <w:b/>
          <w:bCs/>
          <w:i w:val="false"/>
          <w:iCs w:val="false"/>
          <w:sz w:val="18"/>
          <w:szCs w:val="18"/>
        </w:rPr>
        <w:t xml:space="preserve">Смесь классифицирована как представляющая опасность согласно критериям Регламента (ЕС) № 1272/2008:</w:t>
      </w:r>
    </w:p>
    <w:p>
      <w:pPr>
        <w:spacing w:after="60" w:before="0"/>
      </w:pPr>
      <w:r>
        <w:rPr>
          <w:rFonts w:ascii="Calibri" w:cs="Calibri" w:eastAsia="Calibri" w:hAnsi="Calibri"/>
          <w:b/>
          <w:bCs/>
          <w:i w:val="false"/>
          <w:iCs w:val="false"/>
          <w:sz w:val="18"/>
          <w:szCs w:val="18"/>
        </w:rPr>
        <w:t xml:space="preserve">Опасности для человека, обусловленные токсичностью и анализом специфических последствий для здоровья человека: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Действие, раздражающее кожу, категория 2. Вызывает раздражение кожи.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Сенсибилизирующее действие на кожу, категория 1. Может вызывать аллергическую кожную реакцию.</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Действие, раздражающее глаза, категория 2. Вызывает серьёзное раздражение глаз.</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Острая токсичность, категория 4. Вредно при вдыхании.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Сенсибилизирующее действие на дыхательные пути, категория 1. Может вызывать симптомы аллергии или астмы либо затруднение дыхания при вдыхании.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Специфическая токсичность на органы-мишени (однократное воздействие), категория 3. Может вызывать раздражение дыхательных путей.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Канцерогенность, категория 2. Предполагается, что вызывает раковые заболевания.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Специфическая токсичность на органы-мишени (повторное воздействие), категория 2. Может вызывать повреждение органов (органы дыхания) при длительном или повторном воздействии (через дыхательные пути).</w:t>
      </w:r>
    </w:p>
    <w:p>
      <w:pPr>
        <w:spacing w:after="60" w:before="0"/>
      </w:pPr>
      <w:r>
        <w:rPr>
          <w:rFonts w:ascii="Calibri" w:cs="Calibri" w:eastAsia="Calibri" w:hAnsi="Calibri"/>
          <w:b/>
          <w:bCs/>
          <w:i w:val="false"/>
          <w:iCs w:val="false"/>
          <w:sz w:val="18"/>
          <w:szCs w:val="18"/>
        </w:rPr>
        <w:t xml:space="preserve">Опасности для окружающей среды:</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60" w:before="0"/>
      </w:pPr>
      <w:r>
        <w:rPr>
          <w:rFonts w:ascii="Calibri" w:cs="Calibri" w:eastAsia="Calibri" w:hAnsi="Calibri"/>
          <w:b/>
          <w:bCs/>
          <w:i w:val="false"/>
          <w:iCs w:val="false"/>
          <w:sz w:val="18"/>
          <w:szCs w:val="18"/>
        </w:rPr>
        <w:t xml:space="preserve">Опасности для человека и окружающей среды, обусловленные физико-химическими свойствами:</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40" w:before="140"/>
      </w:pPr>
      <w:r>
        <w:rPr>
          <w:rFonts w:ascii="Calibri" w:cs="Calibri" w:eastAsia="Calibri" w:hAnsi="Calibri"/>
          <w:b/>
          <w:bCs/>
          <w:i w:val="false"/>
          <w:iCs w:val="false"/>
          <w:sz w:val="18"/>
          <w:szCs w:val="18"/>
        </w:rPr>
        <w:t xml:space="preserve">2.2. Элементы маркировки</w:t>
      </w:r>
    </w:p>
    <w:p>
      <w:pPr>
        <w:spacing w:after="60" w:before="0"/>
      </w:pPr>
      <w:r>
        <w:rPr>
          <w:rFonts w:ascii="Calibri" w:cs="Calibri" w:eastAsia="Calibri" w:hAnsi="Calibri"/>
          <w:b/>
          <w:bCs/>
          <w:i w:val="false"/>
          <w:iCs w:val="false"/>
          <w:sz w:val="18"/>
          <w:szCs w:val="18"/>
        </w:rPr>
        <w:t xml:space="preserve">Пиктограммы:</w:t>
      </w:r>
      <w:r>
        <w:rPr>
          <w:rFonts w:ascii="Calibri" w:cs="Calibri" w:eastAsia="Calibri" w:hAnsi="Calibri"/>
          <w:b w:val="false"/>
          <w:bCs w:val="false"/>
          <w:i w:val="false"/>
          <w:iCs w:val="false"/>
          <w:sz w:val="18"/>
          <w:szCs w:val="18"/>
        </w:rPr>
        <w:t xml:space="preserve"> GHS07, GHS08</w:t>
      </w:r>
    </w:p>
    <w:p>
      <w:pPr>
        <w:spacing w:after="60" w:before="0"/>
      </w:pPr>
      <w:r>
        <w:rPr>
          <w:rFonts w:ascii="Calibri" w:cs="Calibri" w:eastAsia="Calibri" w:hAnsi="Calibri"/>
          <w:b/>
          <w:bCs/>
          <w:i w:val="false"/>
          <w:iCs w:val="false"/>
          <w:sz w:val="18"/>
          <w:szCs w:val="18"/>
        </w:rPr>
        <w:t xml:space="preserve">Сигнальное слово:</w:t>
      </w:r>
      <w:r>
        <w:rPr>
          <w:rFonts w:ascii="Calibri" w:cs="Calibri" w:eastAsia="Calibri" w:hAnsi="Calibri"/>
          <w:b w:val="false"/>
          <w:bCs w:val="false"/>
          <w:i w:val="false"/>
          <w:iCs w:val="false"/>
          <w:sz w:val="18"/>
          <w:szCs w:val="18"/>
        </w:rPr>
        <w:t xml:space="preserve"> ОПАСНО</w:t>
      </w:r>
    </w:p>
    <w:p>
      <w:pPr>
        <w:spacing w:after="60" w:before="0"/>
      </w:pPr>
      <w:r>
        <w:rPr>
          <w:rFonts w:ascii="Calibri" w:cs="Calibri" w:eastAsia="Calibri" w:hAnsi="Calibri"/>
          <w:b/>
          <w:bCs/>
          <w:i w:val="false"/>
          <w:iCs w:val="false"/>
          <w:sz w:val="18"/>
          <w:szCs w:val="18"/>
        </w:rPr>
        <w:t xml:space="preserve">H-фразы (указания на опасность):</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1266"/>
        <w:gridCol w:w="9280"/>
      </w:tblGrid>
      <w:tr>
        <w:trPr>
          <w:tblHeader/>
        </w:trPr>
        <w:tc>
          <w:tcPr>
            <w:tcW w:type="dxa" w:w="126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Код</w:t>
            </w:r>
          </w:p>
        </w:tc>
        <w:tc>
          <w:tcPr>
            <w:tcW w:type="dxa" w:w="928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Формулировка</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H315</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Вызывает раздражение кожи.</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H317</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аллергическую кожную реакцию.</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H319</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Вызывает серьёзное раздражение глаз.</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H334</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симптомы аллергии или астмы либо затруднение дыхания при вдыхании.</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H332</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Вредно при вдыхании.</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H335</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раздражение дыхательных путей.</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H351</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Предполагается, что вызывает раковые заболевания.</w:t>
            </w:r>
          </w:p>
        </w:tc>
      </w:tr>
      <w:tr>
        <w:tc>
          <w:tcPr>
            <w:tcW w:type="dxa" w:w="12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H373</w:t>
            </w:r>
          </w:p>
        </w:tc>
        <w:tc>
          <w:tcPr>
            <w:tcW w:type="dxa" w:w="92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повреждение органов (органы дыхания) при длительном или повторном воздействии (через дыхательные пути).</w:t>
            </w:r>
          </w:p>
        </w:tc>
      </w:tr>
    </w:tbl>
    <w:p>
      <w:pPr>
        <w:spacing w:after="80" w:before="0"/>
      </w:pPr>
    </w:p>
    <w:p>
      <w:pPr>
        <w:spacing w:after="60" w:before="0"/>
      </w:pPr>
      <w:r>
        <w:rPr>
          <w:rFonts w:ascii="Calibri" w:cs="Calibri" w:eastAsia="Calibri" w:hAnsi="Calibri"/>
          <w:b/>
          <w:bCs/>
          <w:i w:val="false"/>
          <w:iCs w:val="false"/>
          <w:sz w:val="18"/>
          <w:szCs w:val="18"/>
        </w:rPr>
        <w:t xml:space="preserve">P-фразы (меры предосторожности):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1476"/>
        <w:gridCol w:w="9070"/>
      </w:tblGrid>
      <w:tr>
        <w:trPr>
          <w:tblHeader/>
        </w:trPr>
        <w:tc>
          <w:tcPr>
            <w:tcW w:type="dxa" w:w="147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Код</w:t>
            </w:r>
          </w:p>
        </w:tc>
        <w:tc>
          <w:tcPr>
            <w:tcW w:type="dxa" w:w="907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Формулировка</w:t>
            </w:r>
          </w:p>
        </w:tc>
      </w:tr>
      <w:tr>
        <w:tc>
          <w:tcPr>
            <w:tcW w:type="dxa" w:w="147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P260</w:t>
            </w:r>
          </w:p>
        </w:tc>
        <w:tc>
          <w:tcPr>
            <w:tcW w:type="dxa" w:w="907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вдыхать пары/аэрозоль.</w:t>
            </w:r>
          </w:p>
        </w:tc>
      </w:tr>
      <w:tr>
        <w:tc>
          <w:tcPr>
            <w:tcW w:type="dxa" w:w="147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P280</w:t>
            </w:r>
          </w:p>
        </w:tc>
        <w:tc>
          <w:tcPr>
            <w:tcW w:type="dxa" w:w="907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Использовать защитные перчатки/защитную одежду/средства защиты глаз/лица.</w:t>
            </w:r>
          </w:p>
        </w:tc>
      </w:tr>
      <w:tr>
        <w:tc>
          <w:tcPr>
            <w:tcW w:type="dxa" w:w="147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P284</w:t>
            </w:r>
          </w:p>
        </w:tc>
        <w:tc>
          <w:tcPr>
            <w:tcW w:type="dxa" w:w="907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При недостаточной вентиляции использовать средства индивидуальной защиты органов дыхания.</w:t>
            </w:r>
          </w:p>
        </w:tc>
      </w:tr>
      <w:tr>
        <w:tc>
          <w:tcPr>
            <w:tcW w:type="dxa" w:w="147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P302+352</w:t>
            </w:r>
          </w:p>
        </w:tc>
        <w:tc>
          <w:tcPr>
            <w:tcW w:type="dxa" w:w="907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ПРИ ПОПАДАНИИ НА КОЖУ: промыть большим количеством воды.</w:t>
            </w:r>
          </w:p>
        </w:tc>
      </w:tr>
      <w:tr>
        <w:tc>
          <w:tcPr>
            <w:tcW w:type="dxa" w:w="147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P304+340</w:t>
            </w:r>
          </w:p>
        </w:tc>
        <w:tc>
          <w:tcPr>
            <w:tcW w:type="dxa" w:w="907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ПРИ ВДЫХАНИИ: вывести или вынести пострадавшего на свежий воздух и обеспечить ему условия для свободного дыхания.</w:t>
            </w:r>
          </w:p>
        </w:tc>
      </w:tr>
      <w:tr>
        <w:tc>
          <w:tcPr>
            <w:tcW w:type="dxa" w:w="147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P405</w:t>
            </w:r>
          </w:p>
        </w:tc>
        <w:tc>
          <w:tcPr>
            <w:tcW w:type="dxa" w:w="907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Хранить под замком.</w:t>
            </w:r>
          </w:p>
        </w:tc>
      </w:tr>
    </w:tbl>
    <w:p>
      <w:pPr>
        <w:spacing w:after="80" w:before="0"/>
      </w:pPr>
    </w:p>
    <w:p>
      <w:pPr>
        <w:spacing w:after="60" w:before="0"/>
      </w:pPr>
      <w:r>
        <w:rPr>
          <w:rFonts w:ascii="Calibri" w:cs="Calibri" w:eastAsia="Calibri" w:hAnsi="Calibri"/>
          <w:b/>
          <w:bCs/>
          <w:i w:val="false"/>
          <w:iCs w:val="false"/>
          <w:sz w:val="18"/>
          <w:szCs w:val="18"/>
        </w:rPr>
        <w:t xml:space="preserve">Дополнительная информация на этикетке (согласно ст. 25 и ст. 32 Регламента CLP):</w:t>
      </w:r>
    </w:p>
    <w:p>
      <w:pPr>
        <w:spacing w:after="60" w:before="0"/>
      </w:pPr>
      <w:r>
        <w:rPr>
          <w:rFonts w:ascii="Calibri" w:cs="Calibri" w:eastAsia="Calibri" w:hAnsi="Calibri"/>
          <w:b w:val="false"/>
          <w:bCs w:val="false"/>
          <w:i w:val="false"/>
          <w:iCs w:val="false"/>
          <w:sz w:val="18"/>
          <w:szCs w:val="18"/>
        </w:rPr>
        <w:t xml:space="preserve">EUH204 — Содержит изоцианаты. Может вызывать аллергическую реакцию.</w:t>
      </w:r>
    </w:p>
    <w:p>
      <w:pPr>
        <w:spacing w:after="60" w:before="0"/>
      </w:pPr>
      <w:r>
        <w:rPr>
          <w:rFonts w:ascii="Calibri" w:cs="Calibri" w:eastAsia="Calibri" w:hAnsi="Calibri"/>
          <w:b w:val="false"/>
          <w:bCs w:val="false"/>
          <w:i w:val="false"/>
          <w:iCs w:val="false"/>
          <w:sz w:val="18"/>
          <w:szCs w:val="18"/>
        </w:rPr>
        <w:t xml:space="preserve">С 24 августа 2023 г. требуется прохождение соответствующего обучения перед промышленным или профессиональным применением.</w:t>
      </w:r>
    </w:p>
    <w:p>
      <w:pPr>
        <w:spacing w:after="60" w:before="0"/>
      </w:pPr>
      <w:r>
        <w:rPr>
          <w:rFonts w:ascii="Calibri" w:cs="Calibri" w:eastAsia="Calibri" w:hAnsi="Calibri"/>
          <w:b/>
          <w:bCs/>
          <w:i w:val="false"/>
          <w:iCs w:val="false"/>
          <w:sz w:val="18"/>
          <w:szCs w:val="18"/>
        </w:rPr>
        <w:t xml:space="preserve">Компоненты, подлежащие указанию на маркировке согласно ст. 18 п. 3 подп. b:</w:t>
      </w:r>
      <w:r>
        <w:rPr>
          <w:rFonts w:ascii="Calibri" w:cs="Calibri" w:eastAsia="Calibri" w:hAnsi="Calibri"/>
          <w:b w:val="false"/>
          <w:bCs w:val="false"/>
          <w:i w:val="false"/>
          <w:iCs w:val="false"/>
          <w:sz w:val="18"/>
          <w:szCs w:val="18"/>
        </w:rPr>
        <w:t xml:space="preserve"> полиметиленполифениловый эфир изоциановой кислоты.</w:t>
      </w:r>
    </w:p>
    <w:p>
      <w:pPr>
        <w:spacing w:after="40" w:before="140"/>
      </w:pPr>
      <w:r>
        <w:rPr>
          <w:rFonts w:ascii="Calibri" w:cs="Calibri" w:eastAsia="Calibri" w:hAnsi="Calibri"/>
          <w:b/>
          <w:bCs/>
          <w:i w:val="false"/>
          <w:iCs w:val="false"/>
          <w:sz w:val="18"/>
          <w:szCs w:val="18"/>
        </w:rPr>
        <w:t xml:space="preserve">2.3. Прочие опасности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Оценка PBT или vPvB согласно Приложению XIII REACH — ни один из компонентов, перечисленных в разделе 3, не признан СБТ (PBT) или оСБсБ (vPvB) согласно действующим критериям.</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Ни один из компонентов не внесён в перечень, установленный согласно ст. 59 п. 1, как вещество, обладающее свойствами эндокринных разрушителей, и не значится в списке «Endocrine disruptor assessment list», доступном на сайте ECHA; поставщики вещества не передали информации о свойствах, нарушающих функционирование эндокринной системы, согласно критериям, определённым делегированным регламентом Комиссии (ЕС) 2017/2100 или регламентом Комиссии (ЕС) 2018/605.</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повышенной температуре или в присутствии некоторых химических веществ (вода, спирты, амины — см. раздел 10) изоцианат может бурно полимеризоваться с выделением диоксида углерода и больших количеств тепла (возможность разрыва плотно закрытых ёмкостей с загрязнённым продуктом).</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У лиц с заболеваниями дыхательной системы (например, хронический бронхит, эмфизема лёгких, астма) воздействие изоцианатов может вызвать усиление симптомов заболевания.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Лица, сенсибилизированные к изоцианатам, не могут привлекаться к работам с этим продуктом; лицам со склонностью к аллергии необходимо соблюдать особую осторожность.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У пострадавших симптомы астмы и отёк лёгких могут быть отсроченными и проявиться в течение 48 часов после воздействия; дополнительно их усиливает физическая нагрузка — необходимо обеспечить пострадавшему покой, неподвижность и врачебное наблюдение.</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3: СОСТАВ / ИНФОРМАЦИЯ О КОМПОНЕНТАХ</w:t>
            </w:r>
          </w:p>
        </w:tc>
      </w:tr>
    </w:tbl>
    <w:p>
      <w:pPr>
        <w:spacing w:after="60" w:before="0"/>
      </w:pPr>
    </w:p>
    <w:p>
      <w:pPr>
        <w:spacing w:after="40" w:before="140"/>
      </w:pPr>
      <w:r>
        <w:rPr>
          <w:rFonts w:ascii="Calibri" w:cs="Calibri" w:eastAsia="Calibri" w:hAnsi="Calibri"/>
          <w:b/>
          <w:bCs/>
          <w:i w:val="false"/>
          <w:iCs w:val="false"/>
          <w:sz w:val="18"/>
          <w:szCs w:val="18"/>
        </w:rPr>
        <w:t xml:space="preserve">3.1. Вещества</w:t>
      </w:r>
    </w:p>
    <w:p>
      <w:pPr>
        <w:spacing w:after="60" w:before="0"/>
      </w:pPr>
      <w:r>
        <w:rPr>
          <w:rFonts w:ascii="Calibri" w:cs="Calibri" w:eastAsia="Calibri" w:hAnsi="Calibri"/>
          <w:b w:val="false"/>
          <w:bCs w:val="false"/>
          <w:i w:val="false"/>
          <w:iCs w:val="false"/>
          <w:sz w:val="18"/>
          <w:szCs w:val="18"/>
        </w:rPr>
        <w:t xml:space="preserve">Не применимо — продукт является смесью.</w:t>
      </w:r>
    </w:p>
    <w:p>
      <w:pPr>
        <w:spacing w:after="40" w:before="140"/>
      </w:pPr>
      <w:r>
        <w:rPr>
          <w:rFonts w:ascii="Calibri" w:cs="Calibri" w:eastAsia="Calibri" w:hAnsi="Calibri"/>
          <w:b/>
          <w:bCs/>
          <w:i w:val="false"/>
          <w:iCs w:val="false"/>
          <w:sz w:val="18"/>
          <w:szCs w:val="18"/>
        </w:rPr>
        <w:t xml:space="preserve">3.2. Смеси</w:t>
      </w:r>
    </w:p>
    <w:p>
      <w:pPr>
        <w:spacing w:after="60" w:before="0"/>
      </w:pPr>
      <w:r>
        <w:rPr>
          <w:rFonts w:ascii="Calibri" w:cs="Calibri" w:eastAsia="Calibri" w:hAnsi="Calibri"/>
          <w:b w:val="false"/>
          <w:bCs w:val="false"/>
          <w:i w:val="false"/>
          <w:iCs w:val="false"/>
          <w:sz w:val="18"/>
          <w:szCs w:val="18"/>
        </w:rPr>
        <w:t xml:space="preserve">Смесь содержит полиметиленполифениловый эфир изоциановой кислоты.</w:t>
      </w:r>
    </w:p>
    <w:p>
      <w:pPr>
        <w:spacing w:after="60" w:before="0"/>
      </w:pPr>
      <w:r>
        <w:rPr>
          <w:rFonts w:ascii="Calibri" w:cs="Calibri" w:eastAsia="Calibri" w:hAnsi="Calibri"/>
          <w:b/>
          <w:bCs/>
          <w:i w:val="false"/>
          <w:iCs w:val="false"/>
          <w:sz w:val="18"/>
          <w:szCs w:val="18"/>
        </w:rPr>
        <w:t xml:space="preserve">Компоненты, представляющие опасность:</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164"/>
        <w:gridCol w:w="7382"/>
      </w:tblGrid>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Наименование</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Полиметиленполифениловый эфир изоциановой кислоты (синонимы: полимер MDI, полимер дифенилметандиизоцианата, PMDI)</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Содержание</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&gt;70 %</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 CAS</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9016-87-9</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 ЕС (WE)</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Индексный номер</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Регистрационный номер</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полимер</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Классификация</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Skin Irrit. 2; H315</w:t>
            </w:r>
          </w:p>
          <w:p>
            <w:pPr>
              <w:spacing w:after="0" w:before="0"/>
            </w:pPr>
            <w:r>
              <w:rPr>
                <w:rFonts w:ascii="Calibri" w:cs="Calibri" w:eastAsia="Calibri" w:hAnsi="Calibri"/>
                <w:b w:val="false"/>
                <w:bCs w:val="false"/>
                <w:i w:val="false"/>
                <w:iCs w:val="false"/>
                <w:sz w:val="16"/>
                <w:szCs w:val="16"/>
              </w:rPr>
              <w:t xml:space="preserve">Skin Sens. 1; H317</w:t>
            </w:r>
          </w:p>
          <w:p>
            <w:pPr>
              <w:spacing w:after="0" w:before="0"/>
            </w:pPr>
            <w:r>
              <w:rPr>
                <w:rFonts w:ascii="Calibri" w:cs="Calibri" w:eastAsia="Calibri" w:hAnsi="Calibri"/>
                <w:b w:val="false"/>
                <w:bCs w:val="false"/>
                <w:i w:val="false"/>
                <w:iCs w:val="false"/>
                <w:sz w:val="16"/>
                <w:szCs w:val="16"/>
              </w:rPr>
              <w:t xml:space="preserve">Eye Irrit. 2; H319</w:t>
            </w:r>
          </w:p>
          <w:p>
            <w:pPr>
              <w:spacing w:after="0" w:before="0"/>
            </w:pPr>
            <w:r>
              <w:rPr>
                <w:rFonts w:ascii="Calibri" w:cs="Calibri" w:eastAsia="Calibri" w:hAnsi="Calibri"/>
                <w:b w:val="false"/>
                <w:bCs w:val="false"/>
                <w:i w:val="false"/>
                <w:iCs w:val="false"/>
                <w:sz w:val="16"/>
                <w:szCs w:val="16"/>
              </w:rPr>
              <w:t xml:space="preserve">Acute Tox. 4; H332</w:t>
            </w:r>
          </w:p>
          <w:p>
            <w:pPr>
              <w:spacing w:after="0" w:before="0"/>
            </w:pPr>
            <w:r>
              <w:rPr>
                <w:rFonts w:ascii="Calibri" w:cs="Calibri" w:eastAsia="Calibri" w:hAnsi="Calibri"/>
                <w:b w:val="false"/>
                <w:bCs w:val="false"/>
                <w:i w:val="false"/>
                <w:iCs w:val="false"/>
                <w:sz w:val="16"/>
                <w:szCs w:val="16"/>
              </w:rPr>
              <w:t xml:space="preserve">Resp. Sens. 1; H334</w:t>
            </w:r>
          </w:p>
          <w:p>
            <w:pPr>
              <w:spacing w:after="0" w:before="0"/>
            </w:pPr>
            <w:r>
              <w:rPr>
                <w:rFonts w:ascii="Calibri" w:cs="Calibri" w:eastAsia="Calibri" w:hAnsi="Calibri"/>
                <w:b w:val="false"/>
                <w:bCs w:val="false"/>
                <w:i w:val="false"/>
                <w:iCs w:val="false"/>
                <w:sz w:val="16"/>
                <w:szCs w:val="16"/>
              </w:rPr>
              <w:t xml:space="preserve">STOT SE 3; H335</w:t>
            </w:r>
          </w:p>
          <w:p>
            <w:pPr>
              <w:spacing w:after="0" w:before="0"/>
            </w:pPr>
            <w:r>
              <w:rPr>
                <w:rFonts w:ascii="Calibri" w:cs="Calibri" w:eastAsia="Calibri" w:hAnsi="Calibri"/>
                <w:b w:val="false"/>
                <w:bCs w:val="false"/>
                <w:i w:val="false"/>
                <w:iCs w:val="false"/>
                <w:sz w:val="16"/>
                <w:szCs w:val="16"/>
              </w:rPr>
              <w:t xml:space="preserve">Carc. 2; H351</w:t>
            </w:r>
          </w:p>
          <w:p>
            <w:pPr>
              <w:spacing w:after="0" w:before="0"/>
            </w:pPr>
            <w:r>
              <w:rPr>
                <w:rFonts w:ascii="Calibri" w:cs="Calibri" w:eastAsia="Calibri" w:hAnsi="Calibri"/>
                <w:b w:val="false"/>
                <w:bCs w:val="false"/>
                <w:i w:val="false"/>
                <w:iCs w:val="false"/>
                <w:sz w:val="16"/>
                <w:szCs w:val="16"/>
              </w:rPr>
              <w:t xml:space="preserve">STOT RE 2; H373</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Специфические предельные концентрации</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 ≥ 5 %: Skin Irrit. 2; H315 / Eye Irrit. 2; H319 / STOT SE 3; H335</w:t>
            </w:r>
          </w:p>
          <w:p>
            <w:pPr>
              <w:spacing w:after="0" w:before="0"/>
            </w:pPr>
            <w:r>
              <w:rPr>
                <w:rFonts w:ascii="Calibri" w:cs="Calibri" w:eastAsia="Calibri" w:hAnsi="Calibri"/>
                <w:b w:val="false"/>
                <w:bCs w:val="false"/>
                <w:i w:val="false"/>
                <w:iCs w:val="false"/>
                <w:sz w:val="16"/>
                <w:szCs w:val="16"/>
              </w:rPr>
              <w:t xml:space="preserve">C ≥ 0,1 %: Resp. Sens. 1; H334</w:t>
            </w:r>
          </w:p>
        </w:tc>
      </w:tr>
    </w:tbl>
    <w:p>
      <w:pPr>
        <w:spacing w:after="80" w:before="0"/>
      </w:pPr>
    </w:p>
    <w:p>
      <w:pPr>
        <w:spacing w:after="60" w:before="0"/>
      </w:pPr>
      <w:r>
        <w:rPr>
          <w:rFonts w:ascii="Calibri" w:cs="Calibri" w:eastAsia="Calibri" w:hAnsi="Calibri"/>
          <w:b w:val="false"/>
          <w:bCs w:val="false"/>
          <w:i/>
          <w:iCs/>
          <w:sz w:val="18"/>
          <w:szCs w:val="18"/>
        </w:rPr>
        <w:t xml:space="preserve">Расшифровка символов и сокращений, указывающих класс опасности или категорию опасности, а также фраз, указывающих вид опасности, приведена в разделе 16.</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4: МЕРЫ ПЕРВОЙ ПОМОЩИ</w:t>
            </w:r>
          </w:p>
        </w:tc>
      </w:tr>
    </w:tbl>
    <w:p>
      <w:pPr>
        <w:spacing w:after="60" w:before="0"/>
      </w:pPr>
    </w:p>
    <w:p>
      <w:pPr>
        <w:spacing w:after="40" w:before="140"/>
      </w:pPr>
      <w:r>
        <w:rPr>
          <w:rFonts w:ascii="Calibri" w:cs="Calibri" w:eastAsia="Calibri" w:hAnsi="Calibri"/>
          <w:b/>
          <w:bCs/>
          <w:i w:val="false"/>
          <w:iCs w:val="false"/>
          <w:sz w:val="18"/>
          <w:szCs w:val="18"/>
        </w:rPr>
        <w:t xml:space="preserve">4.1. Описание мер первой помощи</w:t>
      </w:r>
    </w:p>
    <w:p>
      <w:pPr>
        <w:spacing w:after="60" w:before="0"/>
      </w:pPr>
      <w:r>
        <w:rPr>
          <w:rFonts w:ascii="Calibri" w:cs="Calibri" w:eastAsia="Calibri" w:hAnsi="Calibri"/>
          <w:b/>
          <w:bCs/>
          <w:i w:val="false"/>
          <w:iCs w:val="false"/>
          <w:sz w:val="18"/>
          <w:szCs w:val="18"/>
        </w:rPr>
        <w:t xml:space="preserve">Воздействие через дыхательные пути</w:t>
      </w:r>
    </w:p>
    <w:p>
      <w:pPr>
        <w:spacing w:after="60" w:before="0"/>
      </w:pPr>
      <w:r>
        <w:rPr>
          <w:rFonts w:ascii="Calibri" w:cs="Calibri" w:eastAsia="Calibri" w:hAnsi="Calibri"/>
          <w:b w:val="false"/>
          <w:bCs w:val="false"/>
          <w:i w:val="false"/>
          <w:iCs w:val="false"/>
          <w:sz w:val="18"/>
          <w:szCs w:val="18"/>
        </w:rPr>
        <w:t xml:space="preserve">Вывести или вынести пострадавшего на свежий воздух (спасатели должны быть оснащены надлежащими средствами индивидуальной защиты — см. раздел 8). Обеспечить пострадавшему тепло и условия для отдыха; любая физическая нагрузка для пострадавшего запрещена. При остановке или нерегулярном дыхании применить искусственное дыхание (не применять метод «рот в рот»). Немедленно вызвать врача. Симптомы отравления могут быть отсроченными — обеспечить пострадавшему врачебное наблюдение.</w:t>
      </w:r>
    </w:p>
    <w:p>
      <w:pPr>
        <w:spacing w:after="60" w:before="0"/>
      </w:pPr>
      <w:r>
        <w:rPr>
          <w:rFonts w:ascii="Calibri" w:cs="Calibri" w:eastAsia="Calibri" w:hAnsi="Calibri"/>
          <w:b/>
          <w:bCs/>
          <w:i w:val="false"/>
          <w:iCs w:val="false"/>
          <w:sz w:val="18"/>
          <w:szCs w:val="18"/>
        </w:rPr>
        <w:t xml:space="preserve">Контакт с кожей</w:t>
      </w:r>
    </w:p>
    <w:p>
      <w:pPr>
        <w:spacing w:after="60" w:before="0"/>
      </w:pPr>
      <w:r>
        <w:rPr>
          <w:rFonts w:ascii="Calibri" w:cs="Calibri" w:eastAsia="Calibri" w:hAnsi="Calibri"/>
          <w:b w:val="false"/>
          <w:bCs w:val="false"/>
          <w:i w:val="false"/>
          <w:iCs w:val="false"/>
          <w:sz w:val="18"/>
          <w:szCs w:val="18"/>
        </w:rPr>
        <w:t xml:space="preserve">Немедленно снять загрязнённую одежду и обувь, вымыть кожу большим количеством проточной тёплой воды с мылом или раствором мягкого моющего средства либо смыть полиэтиленгликолем, а затем вымыть водой с мылом. При возникновении или сохранении раздражения кожи обратиться к врачу. Одежду и обувь тщательно очистить и выстирать перед повторным использованием.</w:t>
      </w:r>
    </w:p>
    <w:p>
      <w:pPr>
        <w:spacing w:after="60" w:before="0"/>
      </w:pPr>
      <w:r>
        <w:rPr>
          <w:rFonts w:ascii="Calibri" w:cs="Calibri" w:eastAsia="Calibri" w:hAnsi="Calibri"/>
          <w:b/>
          <w:bCs/>
          <w:i w:val="false"/>
          <w:iCs w:val="false"/>
          <w:sz w:val="18"/>
          <w:szCs w:val="18"/>
        </w:rPr>
        <w:t xml:space="preserve">Контакт с глазами</w:t>
      </w:r>
    </w:p>
    <w:p>
      <w:pPr>
        <w:spacing w:after="60" w:before="0"/>
      </w:pPr>
      <w:r>
        <w:rPr>
          <w:rFonts w:ascii="Calibri" w:cs="Calibri" w:eastAsia="Calibri" w:hAnsi="Calibri"/>
          <w:b w:val="false"/>
          <w:bCs w:val="false"/>
          <w:i w:val="false"/>
          <w:iCs w:val="false"/>
          <w:sz w:val="18"/>
          <w:szCs w:val="18"/>
        </w:rPr>
        <w:t xml:space="preserve">Немедленно снять контактные линзы и промывать глаза большим количеством тёплой воды не менее 10 минут (при вывернутых веках), избегая сильной струи воды из-за риска повреждения роговицы; при загрязнении одного глаза во время промывания защищать второй глаз от загрязнения. Наложить стерильную повязку. Незамедлительно вызвать врача или доставить пострадавшего к врачу — в каждом случае загрязнения глаз необходимо обеспечить пострадавшему срочную консультацию офтальмолога.</w:t>
      </w:r>
    </w:p>
    <w:p>
      <w:pPr>
        <w:spacing w:after="60" w:before="0"/>
      </w:pPr>
      <w:r>
        <w:rPr>
          <w:rFonts w:ascii="Calibri" w:cs="Calibri" w:eastAsia="Calibri" w:hAnsi="Calibri"/>
          <w:b w:val="false"/>
          <w:bCs w:val="false"/>
          <w:i w:val="false"/>
          <w:iCs w:val="false"/>
          <w:sz w:val="18"/>
          <w:szCs w:val="18"/>
        </w:rPr>
        <w:t xml:space="preserve">Примечание: лица, подверженные риску загрязнения глаз, должны быть проинструктированы о необходимости и способе их немедленного промывания.</w:t>
      </w:r>
    </w:p>
    <w:p>
      <w:pPr>
        <w:spacing w:after="60" w:before="0"/>
      </w:pPr>
      <w:r>
        <w:rPr>
          <w:rFonts w:ascii="Calibri" w:cs="Calibri" w:eastAsia="Calibri" w:hAnsi="Calibri"/>
          <w:b/>
          <w:bCs/>
          <w:i w:val="false"/>
          <w:iCs w:val="false"/>
          <w:sz w:val="18"/>
          <w:szCs w:val="18"/>
        </w:rPr>
        <w:t xml:space="preserve">Воздействие через пищеварительный тракт</w:t>
      </w:r>
    </w:p>
    <w:p>
      <w:pPr>
        <w:spacing w:after="60" w:before="0"/>
      </w:pPr>
      <w:r>
        <w:rPr>
          <w:rFonts w:ascii="Calibri" w:cs="Calibri" w:eastAsia="Calibri" w:hAnsi="Calibri"/>
          <w:b w:val="false"/>
          <w:bCs w:val="false"/>
          <w:i w:val="false"/>
          <w:iCs w:val="false"/>
          <w:sz w:val="18"/>
          <w:szCs w:val="18"/>
        </w:rPr>
        <w:t xml:space="preserve">НЕ ВЫЗЫВАТЬ РВОТУ! Если пострадавший полностью в сознании, он должен тщательно прополоскать рот водой. Немедленно вызвать врача, показать паспорт безопасности, упаковку или этикетку. Обеспечить пострадавшему тепло и условия для отдыха, не давать пить и не давать лекарств без согласования с врачом.</w:t>
      </w:r>
    </w:p>
    <w:p>
      <w:pPr>
        <w:spacing w:after="60" w:before="0"/>
      </w:pPr>
      <w:r>
        <w:rPr>
          <w:rFonts w:ascii="Calibri" w:cs="Calibri" w:eastAsia="Calibri" w:hAnsi="Calibri"/>
          <w:b/>
          <w:bCs/>
          <w:i w:val="false"/>
          <w:iCs w:val="false"/>
          <w:sz w:val="18"/>
          <w:szCs w:val="18"/>
        </w:rPr>
        <w:t xml:space="preserve">Общие замечания</w:t>
      </w:r>
    </w:p>
    <w:p>
      <w:pPr>
        <w:spacing w:after="60" w:before="0"/>
      </w:pPr>
      <w:r>
        <w:rPr>
          <w:rFonts w:ascii="Calibri" w:cs="Calibri" w:eastAsia="Calibri" w:hAnsi="Calibri"/>
          <w:b w:val="false"/>
          <w:bCs w:val="false"/>
          <w:i w:val="false"/>
          <w:iCs w:val="false"/>
          <w:sz w:val="18"/>
          <w:szCs w:val="18"/>
        </w:rPr>
        <w:t xml:space="preserve">При появлении любых тревожных симптомов немедленно вызвать врача или доставить пострадавшего в больницу, показать упаковку продукта или этикетку.</w:t>
      </w:r>
    </w:p>
    <w:p>
      <w:pPr>
        <w:spacing w:after="60" w:before="0"/>
      </w:pPr>
      <w:r>
        <w:rPr>
          <w:rFonts w:ascii="Calibri" w:cs="Calibri" w:eastAsia="Calibri" w:hAnsi="Calibri"/>
          <w:b w:val="false"/>
          <w:bCs w:val="false"/>
          <w:i w:val="false"/>
          <w:iCs w:val="false"/>
          <w:sz w:val="18"/>
          <w:szCs w:val="18"/>
        </w:rPr>
        <w:t xml:space="preserve">Пострадавшего без сознания уложить в устойчивое боковое положение, обеспечить покой, защитить от потери тепла, контролировать дыхание и пульс. Никогда не вызывать рвоту и не давать ничего внутрь человеку без сознания или в оглушённом состоянии.</w:t>
      </w:r>
    </w:p>
    <w:p>
      <w:pPr>
        <w:spacing w:after="40" w:before="140"/>
      </w:pPr>
      <w:r>
        <w:rPr>
          <w:rFonts w:ascii="Calibri" w:cs="Calibri" w:eastAsia="Calibri" w:hAnsi="Calibri"/>
          <w:b/>
          <w:bCs/>
          <w:i w:val="false"/>
          <w:iCs w:val="false"/>
          <w:sz w:val="18"/>
          <w:szCs w:val="18"/>
        </w:rPr>
        <w:t xml:space="preserve">4.2. Важнейшие острые и отсроченные симптомы и последствия воздействия</w:t>
      </w:r>
    </w:p>
    <w:p>
      <w:pPr>
        <w:spacing w:after="60" w:before="0"/>
      </w:pPr>
      <w:r>
        <w:rPr>
          <w:rFonts w:ascii="Calibri" w:cs="Calibri" w:eastAsia="Calibri" w:hAnsi="Calibri"/>
          <w:b w:val="false"/>
          <w:bCs w:val="false"/>
          <w:i w:val="false"/>
          <w:iCs w:val="false"/>
          <w:sz w:val="18"/>
          <w:szCs w:val="18"/>
        </w:rPr>
        <w:t xml:space="preserve">Вдыхание паров или распылённой жидкости может вызвать раздражение слизистых оболочек глаз (покраснение конъюнктивы, слезотечение) и дыхательных путей (чувство раздражения, затруднённое дыхание, одышка, кашель, стеснение в грудной клетке). Могут возникнуть аллергические симптомы со стороны дыхательной системы (ощущение сухости и боль в горле, раздражение и выделения из носа, затруднённое дыхание, симптомы астмы — поверхностное дыхание, одышка, свистящее дыхание, кашель, стеснение и боль в грудной клетке). Может возникнуть головная боль. Некоторые симптомы (например, кашель, стеснение в грудной клетке, отёк лёгких) могут появиться как во время воздействия, так и спустя несколько или более часов, например часто возникают ночью. Необходимо врачебное наблюдение. У лиц с заболеваниями дыхательной системы (например, хронический бронхит, эмфизема лёгких, астма) воздействие изоцианатов может вызвать усиление симптомов заболевания. Повторное или длительное воздействие изоцианатов может вызвать астму. Контакт с глазами может вызвать раздражение, покраснение, слезотечение, боль. Контакт с кожей может вызвать раздражение и возникновение сенсибилизации (покраснение, зуд, волдыри); продолжительный или повторяющийся контакт вызывает пересушивание, воспалительные состояния кожи, аллергические реакции на коже. При проглатывании могут возникнуть симптомы раздражения пищеварительного тракта — тошнота, рвота, диарея. Подробное описание см. раздел 11.</w:t>
      </w:r>
    </w:p>
    <w:p>
      <w:pPr>
        <w:spacing w:after="40" w:before="140"/>
      </w:pPr>
      <w:r>
        <w:rPr>
          <w:rFonts w:ascii="Calibri" w:cs="Calibri" w:eastAsia="Calibri" w:hAnsi="Calibri"/>
          <w:b/>
          <w:bCs/>
          <w:i w:val="false"/>
          <w:iCs w:val="false"/>
          <w:sz w:val="18"/>
          <w:szCs w:val="18"/>
        </w:rPr>
        <w:t xml:space="preserve">4.3. Указания относительно необходимости немедленной медицинской помощи и особого обращения с пострадавшим</w:t>
      </w:r>
    </w:p>
    <w:p>
      <w:pPr>
        <w:spacing w:after="60" w:before="0"/>
      </w:pPr>
      <w:r>
        <w:rPr>
          <w:rFonts w:ascii="Calibri" w:cs="Calibri" w:eastAsia="Calibri" w:hAnsi="Calibri"/>
          <w:b w:val="false"/>
          <w:bCs w:val="false"/>
          <w:i w:val="false"/>
          <w:iCs w:val="false"/>
          <w:sz w:val="18"/>
          <w:szCs w:val="18"/>
        </w:rPr>
        <w:t xml:space="preserve">При появлении любых тревожных симптомов немедленно вызвать врача или доставить пострадавшего в больницу, сообщить о контакте с изоцианатами.</w:t>
      </w:r>
    </w:p>
    <w:p>
      <w:pPr>
        <w:spacing w:after="60" w:before="0"/>
      </w:pPr>
      <w:r>
        <w:rPr>
          <w:rFonts w:ascii="Calibri" w:cs="Calibri" w:eastAsia="Calibri" w:hAnsi="Calibri"/>
          <w:b w:val="false"/>
          <w:bCs w:val="false"/>
          <w:i w:val="false"/>
          <w:iCs w:val="false"/>
          <w:sz w:val="18"/>
          <w:szCs w:val="18"/>
        </w:rPr>
        <w:t xml:space="preserve">При бронхоспазме следует вводить бронхорасширяющие средства.</w:t>
      </w:r>
    </w:p>
    <w:p>
      <w:pPr>
        <w:spacing w:after="60" w:before="0"/>
      </w:pPr>
      <w:r>
        <w:rPr>
          <w:rFonts w:ascii="Calibri" w:cs="Calibri" w:eastAsia="Calibri" w:hAnsi="Calibri"/>
          <w:b w:val="false"/>
          <w:bCs w:val="false"/>
          <w:i w:val="false"/>
          <w:iCs w:val="false"/>
          <w:sz w:val="18"/>
          <w:szCs w:val="18"/>
        </w:rPr>
        <w:t xml:space="preserve">Пострадавшего без сознания уложить в устойчивое боковое положение, обеспечить покой, защитить от потери тепла, контролировать дыхание и пульс. Никогда не вызывать рвоту и не давать ничего внутрь человеку без сознания или в оглушённом состоянии.</w:t>
      </w:r>
    </w:p>
    <w:p>
      <w:pPr>
        <w:spacing w:after="60" w:before="0"/>
      </w:pPr>
      <w:r>
        <w:rPr>
          <w:rFonts w:ascii="Calibri" w:cs="Calibri" w:eastAsia="Calibri" w:hAnsi="Calibri"/>
          <w:b w:val="false"/>
          <w:bCs w:val="false"/>
          <w:i w:val="false"/>
          <w:iCs w:val="false"/>
          <w:sz w:val="18"/>
          <w:szCs w:val="18"/>
        </w:rPr>
        <w:t xml:space="preserve">В связи с возможностью отсроченных последствий необходимо врачебное наблюдение в течение 48 часов после воздействия — следует обеспечить пострадавшему покой и неподвижность.</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5: МЕРЫ ПОЖАРОТУШЕНИЯ</w:t>
            </w:r>
          </w:p>
        </w:tc>
      </w:tr>
    </w:tbl>
    <w:p>
      <w:pPr>
        <w:spacing w:after="60" w:before="0"/>
      </w:pPr>
    </w:p>
    <w:p>
      <w:pPr>
        <w:spacing w:after="40" w:before="140"/>
      </w:pPr>
      <w:r>
        <w:rPr>
          <w:rFonts w:ascii="Calibri" w:cs="Calibri" w:eastAsia="Calibri" w:hAnsi="Calibri"/>
          <w:b/>
          <w:bCs/>
          <w:i w:val="false"/>
          <w:iCs w:val="false"/>
          <w:sz w:val="18"/>
          <w:szCs w:val="18"/>
        </w:rPr>
        <w:t xml:space="preserve">5.1. Средства пожаротушения</w:t>
      </w:r>
    </w:p>
    <w:p>
      <w:pPr>
        <w:spacing w:after="60" w:before="0"/>
      </w:pPr>
      <w:r>
        <w:rPr>
          <w:rFonts w:ascii="Calibri" w:cs="Calibri" w:eastAsia="Calibri" w:hAnsi="Calibri"/>
          <w:b/>
          <w:bCs/>
          <w:i w:val="false"/>
          <w:iCs w:val="false"/>
          <w:sz w:val="18"/>
          <w:szCs w:val="18"/>
        </w:rPr>
        <w:t xml:space="preserve">Подходящие средства пожаротушения:</w:t>
      </w:r>
    </w:p>
    <w:p>
      <w:pPr>
        <w:spacing w:after="60" w:before="0"/>
      </w:pPr>
      <w:r>
        <w:rPr>
          <w:rFonts w:ascii="Calibri" w:cs="Calibri" w:eastAsia="Calibri" w:hAnsi="Calibri"/>
          <w:b w:val="false"/>
          <w:bCs w:val="false"/>
          <w:i w:val="false"/>
          <w:iCs w:val="false"/>
          <w:sz w:val="18"/>
          <w:szCs w:val="18"/>
        </w:rPr>
        <w:t xml:space="preserve">Порошковые огнетушащие средства, диоксид углерода, спиртостойкие огнетушащие пены, распылённые водяные струи.</w:t>
      </w:r>
    </w:p>
    <w:p>
      <w:pPr>
        <w:pBdr>
          <w:left w:val="single" w:color="1F3864" w:sz="12" w:space="8"/>
        </w:pBdr>
        <w:spacing w:after="100" w:before="100"/>
        <w:ind w:left="200"/>
      </w:pPr>
      <w:r>
        <w:rPr>
          <w:rFonts w:ascii="Calibri" w:cs="Calibri" w:eastAsia="Calibri" w:hAnsi="Calibri"/>
          <w:b w:val="false"/>
          <w:bCs w:val="false"/>
          <w:i/>
          <w:iCs/>
          <w:sz w:val="18"/>
          <w:szCs w:val="18"/>
        </w:rPr>
        <w:t xml:space="preserve">ВНИМАНИЕ: при пожарах продуктов, содержащих изоцианаты, допускается применение спиртостойких огнетушащих пен или воды (водяной туман, распылённые водяные струи) в случае очень крупных пожаров и распространения огня; однако вода может не быть эффективным огнетушащим средством, и применять её разрешается только при наличии большого количества воды. Следует соблюдать особую осторожность — при температуре выше 50 °C реакция изоцианатов с водой или огнетушащей пеной может протекать бурно с выделением больших количеств тепла. Воду применять для охлаждения ёмкостей и для разбавления паров.</w:t>
      </w:r>
    </w:p>
    <w:p>
      <w:pPr>
        <w:spacing w:after="60" w:before="0"/>
      </w:pPr>
      <w:r>
        <w:rPr>
          <w:rFonts w:ascii="Calibri" w:cs="Calibri" w:eastAsia="Calibri" w:hAnsi="Calibri"/>
          <w:b/>
          <w:bCs/>
          <w:i w:val="false"/>
          <w:iCs w:val="false"/>
          <w:sz w:val="18"/>
          <w:szCs w:val="18"/>
        </w:rPr>
        <w:t xml:space="preserve">Неподходящие средства пожаротушения:</w:t>
      </w:r>
    </w:p>
    <w:p>
      <w:pPr>
        <w:spacing w:after="60" w:before="0"/>
      </w:pPr>
      <w:r>
        <w:rPr>
          <w:rFonts w:ascii="Calibri" w:cs="Calibri" w:eastAsia="Calibri" w:hAnsi="Calibri"/>
          <w:b w:val="false"/>
          <w:bCs w:val="false"/>
          <w:i w:val="false"/>
          <w:iCs w:val="false"/>
          <w:sz w:val="18"/>
          <w:szCs w:val="18"/>
        </w:rPr>
        <w:t xml:space="preserve">Не применять компактные струи воды на поверхность жидкости (возможность разбрызгивания).</w:t>
      </w:r>
    </w:p>
    <w:p>
      <w:pPr>
        <w:spacing w:after="40" w:before="140"/>
      </w:pPr>
      <w:r>
        <w:rPr>
          <w:rFonts w:ascii="Calibri" w:cs="Calibri" w:eastAsia="Calibri" w:hAnsi="Calibri"/>
          <w:b/>
          <w:bCs/>
          <w:i w:val="false"/>
          <w:iCs w:val="false"/>
          <w:sz w:val="18"/>
          <w:szCs w:val="18"/>
        </w:rPr>
        <w:t xml:space="preserve">5.2. Особые опасности, связанные с веществом или смесью</w:t>
      </w:r>
    </w:p>
    <w:p>
      <w:pPr>
        <w:spacing w:after="60" w:before="0"/>
      </w:pPr>
      <w:r>
        <w:rPr>
          <w:rFonts w:ascii="Calibri" w:cs="Calibri" w:eastAsia="Calibri" w:hAnsi="Calibri"/>
          <w:b w:val="false"/>
          <w:bCs w:val="false"/>
          <w:i w:val="false"/>
          <w:iCs w:val="false"/>
          <w:sz w:val="18"/>
          <w:szCs w:val="18"/>
        </w:rPr>
        <w:t xml:space="preserve">Изоцианат реагирует с водой, реакция может протекать бурно, особенно при температуре выше 50 °C.</w:t>
      </w:r>
    </w:p>
    <w:p>
      <w:pPr>
        <w:spacing w:after="60" w:before="0"/>
      </w:pPr>
      <w:r>
        <w:rPr>
          <w:rFonts w:ascii="Calibri" w:cs="Calibri" w:eastAsia="Calibri" w:hAnsi="Calibri"/>
          <w:b w:val="false"/>
          <w:bCs w:val="false"/>
          <w:i w:val="false"/>
          <w:iCs w:val="false"/>
          <w:sz w:val="18"/>
          <w:szCs w:val="18"/>
        </w:rPr>
        <w:t xml:space="preserve">При пожаре образуются пары изоцианатов, а также дымы, содержащие опасные для здоровья продукты разложения изоцианатов (цианистый водород, оксид углерода, диоксид углерода, оксиды азота).</w:t>
      </w:r>
    </w:p>
    <w:p>
      <w:pPr>
        <w:spacing w:after="60" w:before="0"/>
      </w:pPr>
      <w:r>
        <w:rPr>
          <w:rFonts w:ascii="Calibri" w:cs="Calibri" w:eastAsia="Calibri" w:hAnsi="Calibri"/>
          <w:b w:val="false"/>
          <w:bCs w:val="false"/>
          <w:i w:val="false"/>
          <w:iCs w:val="false"/>
          <w:sz w:val="18"/>
          <w:szCs w:val="18"/>
        </w:rPr>
        <w:t xml:space="preserve">При контакте с металлами может выделяться водород — легковоспламеняющийся газ, образующий взрывоопасные смеси с воздухом.</w:t>
      </w:r>
    </w:p>
    <w:p>
      <w:pPr>
        <w:spacing w:after="60" w:before="0"/>
      </w:pPr>
      <w:r>
        <w:rPr>
          <w:rFonts w:ascii="Calibri" w:cs="Calibri" w:eastAsia="Calibri" w:hAnsi="Calibri"/>
          <w:b w:val="false"/>
          <w:bCs w:val="false"/>
          <w:i w:val="false"/>
          <w:iCs w:val="false"/>
          <w:sz w:val="18"/>
          <w:szCs w:val="18"/>
        </w:rPr>
        <w:t xml:space="preserve">Ёмкости с продуктом могут взорваться под действием огня или высоких температур, а также в результате загрязнения водой вещества, находящегося в закрытой ёмкости (при контакте с водой выделяется диоксид углерода, вызывающий рост давления в плотно закрытой ёмкости и её разрыв).</w:t>
      </w:r>
    </w:p>
    <w:p>
      <w:pPr>
        <w:spacing w:after="40" w:before="140"/>
      </w:pPr>
      <w:r>
        <w:rPr>
          <w:rFonts w:ascii="Calibri" w:cs="Calibri" w:eastAsia="Calibri" w:hAnsi="Calibri"/>
          <w:b/>
          <w:bCs/>
          <w:i w:val="false"/>
          <w:iCs w:val="false"/>
          <w:sz w:val="18"/>
          <w:szCs w:val="18"/>
        </w:rPr>
        <w:t xml:space="preserve">5.3. Информация для пожарной охраны</w:t>
      </w:r>
    </w:p>
    <w:p>
      <w:pPr>
        <w:spacing w:after="60" w:before="0"/>
      </w:pPr>
      <w:r>
        <w:rPr>
          <w:rFonts w:ascii="Calibri" w:cs="Calibri" w:eastAsia="Calibri" w:hAnsi="Calibri"/>
          <w:b/>
          <w:bCs/>
          <w:i w:val="false"/>
          <w:iCs w:val="false"/>
          <w:sz w:val="18"/>
          <w:szCs w:val="18"/>
        </w:rPr>
        <w:t xml:space="preserve">Специальное защитное снаряжение пожарных:</w:t>
      </w:r>
    </w:p>
    <w:p>
      <w:pPr>
        <w:spacing w:after="60" w:before="0"/>
      </w:pPr>
      <w:r>
        <w:rPr>
          <w:rFonts w:ascii="Calibri" w:cs="Calibri" w:eastAsia="Calibri" w:hAnsi="Calibri"/>
          <w:b w:val="false"/>
          <w:bCs w:val="false"/>
          <w:i w:val="false"/>
          <w:iCs w:val="false"/>
          <w:sz w:val="18"/>
          <w:szCs w:val="18"/>
        </w:rPr>
        <w:t xml:space="preserve">Избегать контакта с продуктом; спасатели должны быть оснащены специализированным защитным снаряжением (химически стойкий комбинезон) с дыхательным аппаратом, не зависящим от окружающего воздуха, защитной обувью (ПВХ) и защитными перчатками.</w:t>
      </w:r>
    </w:p>
    <w:p>
      <w:pPr>
        <w:spacing w:after="60" w:before="0"/>
      </w:pPr>
      <w:r>
        <w:rPr>
          <w:rFonts w:ascii="Calibri" w:cs="Calibri" w:eastAsia="Calibri" w:hAnsi="Calibri"/>
          <w:b/>
          <w:bCs/>
          <w:i w:val="false"/>
          <w:iCs w:val="false"/>
          <w:sz w:val="18"/>
          <w:szCs w:val="18"/>
        </w:rPr>
        <w:t xml:space="preserve">Прочие замечания:</w:t>
      </w:r>
    </w:p>
    <w:p>
      <w:pPr>
        <w:spacing w:after="60" w:before="0"/>
      </w:pPr>
      <w:r>
        <w:rPr>
          <w:rFonts w:ascii="Calibri" w:cs="Calibri" w:eastAsia="Calibri" w:hAnsi="Calibri"/>
          <w:b w:val="false"/>
          <w:bCs w:val="false"/>
          <w:i w:val="false"/>
          <w:iCs w:val="false"/>
          <w:sz w:val="18"/>
          <w:szCs w:val="18"/>
        </w:rPr>
        <w:t xml:space="preserve">Распорядиться об эвакуации из опасной зоны. Если это возможно без угрозы здоровью или жизни спасателей, ёмкости с продуктом следует удалить из зоны, подверженной пожару. Внимание: не удалять ёмкости, уже подвергшиеся действию огня или высокой температуры (угроза взрыва) — охлаждать их водой с безопасного расстояния, не допуская попадания воды внутрь ёмкостей.</w:t>
      </w:r>
    </w:p>
    <w:p>
      <w:pPr>
        <w:spacing w:after="60" w:before="0"/>
      </w:pPr>
      <w:r>
        <w:rPr>
          <w:rFonts w:ascii="Calibri" w:cs="Calibri" w:eastAsia="Calibri" w:hAnsi="Calibri"/>
          <w:b w:val="false"/>
          <w:bCs w:val="false"/>
          <w:i w:val="false"/>
          <w:iCs w:val="false"/>
          <w:sz w:val="18"/>
          <w:szCs w:val="18"/>
        </w:rPr>
        <w:t xml:space="preserve">Не закрывать ёмкости плотно, если ранее произошло загрязнение находящегося в них продукта.</w:t>
      </w:r>
    </w:p>
    <w:p>
      <w:pPr>
        <w:spacing w:after="60" w:before="0"/>
      </w:pPr>
      <w:r>
        <w:rPr>
          <w:rFonts w:ascii="Calibri" w:cs="Calibri" w:eastAsia="Calibri" w:hAnsi="Calibri"/>
          <w:b w:val="false"/>
          <w:bCs w:val="false"/>
          <w:i w:val="false"/>
          <w:iCs w:val="false"/>
          <w:sz w:val="18"/>
          <w:szCs w:val="18"/>
        </w:rPr>
        <w:t xml:space="preserve">После тушения пожара надлежащим образом обученный и оснащённый персонал должен проверить, не загрязнена ли территория продуктом или веществами, образовавшимися при термическом разложении; только после подтверждения отсутствия загрязнения можно разрешить вход лиц без средств индивидуальной защиты.</w:t>
      </w:r>
    </w:p>
    <w:p>
      <w:pPr>
        <w:spacing w:after="60" w:before="0"/>
      </w:pPr>
      <w:r>
        <w:rPr>
          <w:rFonts w:ascii="Calibri" w:cs="Calibri" w:eastAsia="Calibri" w:hAnsi="Calibri"/>
          <w:b w:val="false"/>
          <w:bCs w:val="false"/>
          <w:i w:val="false"/>
          <w:iCs w:val="false"/>
          <w:sz w:val="18"/>
          <w:szCs w:val="18"/>
        </w:rPr>
        <w:t xml:space="preserve">Огнетушащие средства, загрязнённые веществом или продуктами его разложения (например, вода, использованная для тушения), могут обладать разъедающими и токсичными свойствами; по возможности следует обеспечить сбор загрязнённых средств, использованных для тушения пожара, не допускать попадания загрязнённой воды и других огнетушащих средств в канализационную систему, поверхностные воды и почву.</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6: МЕРЫ ПРИ СЛУЧАЙНОМ ВЫСВОБОЖДЕНИИ</w:t>
            </w:r>
          </w:p>
        </w:tc>
      </w:tr>
    </w:tbl>
    <w:p>
      <w:pPr>
        <w:spacing w:after="60" w:before="0"/>
      </w:pPr>
    </w:p>
    <w:p>
      <w:pPr>
        <w:spacing w:after="40" w:before="140"/>
      </w:pPr>
      <w:r>
        <w:rPr>
          <w:rFonts w:ascii="Calibri" w:cs="Calibri" w:eastAsia="Calibri" w:hAnsi="Calibri"/>
          <w:b/>
          <w:bCs/>
          <w:i w:val="false"/>
          <w:iCs w:val="false"/>
          <w:sz w:val="18"/>
          <w:szCs w:val="18"/>
        </w:rPr>
        <w:t xml:space="preserve">6.1. Индивидуальные меры предосторожности, защитное снаряжение и порядок действий в аварийной ситуации</w:t>
      </w:r>
    </w:p>
    <w:p>
      <w:pPr>
        <w:spacing w:after="60" w:before="0"/>
      </w:pPr>
      <w:r>
        <w:rPr>
          <w:rFonts w:ascii="Calibri" w:cs="Calibri" w:eastAsia="Calibri" w:hAnsi="Calibri"/>
          <w:b w:val="false"/>
          <w:bCs w:val="false"/>
          <w:i w:val="false"/>
          <w:iCs w:val="false"/>
          <w:sz w:val="18"/>
          <w:szCs w:val="18"/>
        </w:rPr>
        <w:t xml:space="preserve">Удалить с территории утечки посторонних и неуполномоченных лиц, а также животных, поместить их в безопасном, хорошо вентилируемом месте. Обозначить территорию предупреждающими табличками. Устранить все источники воспламенения.</w:t>
      </w:r>
    </w:p>
    <w:p>
      <w:pPr>
        <w:spacing w:after="60" w:before="0"/>
      </w:pPr>
      <w:r>
        <w:rPr>
          <w:rFonts w:ascii="Calibri" w:cs="Calibri" w:eastAsia="Calibri" w:hAnsi="Calibri"/>
          <w:b w:val="false"/>
          <w:bCs w:val="false"/>
          <w:i w:val="false"/>
          <w:iCs w:val="false"/>
          <w:sz w:val="18"/>
          <w:szCs w:val="18"/>
        </w:rPr>
        <w:t xml:space="preserve">К работам по ликвидации последствий аварии привлекать лиц, прошедших обучение и оснащённых средствами индивидуальной защиты.</w:t>
      </w:r>
    </w:p>
    <w:p>
      <w:pPr>
        <w:spacing w:after="60" w:before="0"/>
      </w:pPr>
      <w:r>
        <w:rPr>
          <w:rFonts w:ascii="Calibri" w:cs="Calibri" w:eastAsia="Calibri" w:hAnsi="Calibri"/>
          <w:b w:val="false"/>
          <w:bCs w:val="false"/>
          <w:i w:val="false"/>
          <w:iCs w:val="false"/>
          <w:sz w:val="18"/>
          <w:szCs w:val="18"/>
        </w:rPr>
        <w:t xml:space="preserve">Обеспечить надлежащую вентиляцию. Не вдыхать пары, оставаться вне опасной зоны с наветренной стороны. Избегать непосредственного контакта с высвободившимся продуктом. Необходимо измерять концентрации компонентов (MDI) перед тем, как разрешить вход на территорию утечки лицам без средств индивидуальной защиты.</w:t>
      </w:r>
    </w:p>
    <w:p>
      <w:pPr>
        <w:spacing w:after="40" w:before="140"/>
      </w:pPr>
      <w:r>
        <w:rPr>
          <w:rFonts w:ascii="Calibri" w:cs="Calibri" w:eastAsia="Calibri" w:hAnsi="Calibri"/>
          <w:b/>
          <w:bCs/>
          <w:i w:val="false"/>
          <w:iCs w:val="false"/>
          <w:sz w:val="18"/>
          <w:szCs w:val="18"/>
        </w:rPr>
        <w:t xml:space="preserve">6.2. Меры предосторожности по защите окружающей среды</w:t>
      </w:r>
    </w:p>
    <w:p>
      <w:pPr>
        <w:spacing w:after="60" w:before="0"/>
      </w:pPr>
      <w:r>
        <w:rPr>
          <w:rFonts w:ascii="Calibri" w:cs="Calibri" w:eastAsia="Calibri" w:hAnsi="Calibri"/>
          <w:b w:val="false"/>
          <w:bCs w:val="false"/>
          <w:i w:val="false"/>
          <w:iCs w:val="false"/>
          <w:sz w:val="18"/>
          <w:szCs w:val="18"/>
        </w:rPr>
        <w:t xml:space="preserve">Не допускать попадания продукта в поверхностные воды, почву и грунтовые воды, а также в канализацию — защитить сточные колодцы. Ограничить распространение разлива обвалованием территории. В случае попадания больших количеств продукта в окружающую среду или в канализационную систему уведомить соответствующие органы власти и службы химического реагирования.</w:t>
      </w:r>
    </w:p>
    <w:p>
      <w:pPr>
        <w:spacing w:after="40" w:before="140"/>
      </w:pPr>
      <w:r>
        <w:rPr>
          <w:rFonts w:ascii="Calibri" w:cs="Calibri" w:eastAsia="Calibri" w:hAnsi="Calibri"/>
          <w:b/>
          <w:bCs/>
          <w:i w:val="false"/>
          <w:iCs w:val="false"/>
          <w:sz w:val="18"/>
          <w:szCs w:val="18"/>
        </w:rPr>
        <w:t xml:space="preserve">6.3. Методы и материалы для локализации и очистки</w:t>
      </w:r>
    </w:p>
    <w:p>
      <w:pPr>
        <w:spacing w:after="60" w:before="0"/>
      </w:pPr>
      <w:r>
        <w:rPr>
          <w:rFonts w:ascii="Calibri" w:cs="Calibri" w:eastAsia="Calibri" w:hAnsi="Calibri"/>
          <w:b w:val="false"/>
          <w:bCs w:val="false"/>
          <w:i w:val="false"/>
          <w:iCs w:val="false"/>
          <w:sz w:val="18"/>
          <w:szCs w:val="18"/>
        </w:rPr>
        <w:t xml:space="preserve">Если возможно, устранить утечку (например, загерметизировать ёмкость или поместить её во внешнюю защитную упаковку). Разлитое вещество засыпать песком, землёй или другим негорючим сорбентом и оставить примерно на полчаса. Затем собрать загрязнённый впитывающий материал в маркированные неповреждённые ёмкости, изготовленные из материалов, пригодных для изоцианатов — ёмкость не следует плотно закрывать, выделяется диоксид углерода! Тщательно очистить загрязнённые поверхности, смыть водой, которую затем следует собрать и обращаться с ней также как с отходом. Для нейтрализации остатков продукта применять один из следующих растворов: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водный раствор, содержащий 5–10 % карбоната натрия и 0,2–2 % детергента (жидкого моющего средства);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водный раствор, содержащий 3–8 % концентрированного аммиака и 0,2–2 % детергента (жидкого моющего средства) — этот раствор действует быстрее описанного выше, но из-за опасностей для здоровья, создаваемых аммиаком (раздражающее действие на глаза, кожу и дыхательную систему), этот раствор могут применять исключительно надлежащим образом обученные лица с соблюдением особой осторожности.</w:t>
      </w:r>
    </w:p>
    <w:p>
      <w:pPr>
        <w:spacing w:after="60" w:before="0"/>
      </w:pPr>
      <w:r>
        <w:rPr>
          <w:rFonts w:ascii="Calibri" w:cs="Calibri" w:eastAsia="Calibri" w:hAnsi="Calibri"/>
          <w:b w:val="false"/>
          <w:bCs w:val="false"/>
          <w:i w:val="false"/>
          <w:iCs w:val="false"/>
          <w:sz w:val="18"/>
          <w:szCs w:val="18"/>
        </w:rPr>
        <w:t xml:space="preserve">Соблюдать осторожность: при реакции изоцианата могут выделяться тепло и диоксид углерода. Никогда не применять сам обеззараживающий состав непосредственно на поверхность разлитого продукта. При высвобождении бóльших количеств продукта нейтрализацию могут выполнять только надлежащим образом обученные лица.</w:t>
      </w:r>
    </w:p>
    <w:p>
      <w:pPr>
        <w:spacing w:after="40" w:before="140"/>
      </w:pPr>
      <w:r>
        <w:rPr>
          <w:rFonts w:ascii="Calibri" w:cs="Calibri" w:eastAsia="Calibri" w:hAnsi="Calibri"/>
          <w:b/>
          <w:bCs/>
          <w:i w:val="false"/>
          <w:iCs w:val="false"/>
          <w:sz w:val="18"/>
          <w:szCs w:val="18"/>
        </w:rPr>
        <w:t xml:space="preserve">6.4. Ссылки на другие разделы</w:t>
      </w:r>
    </w:p>
    <w:p>
      <w:pPr>
        <w:spacing w:after="60" w:before="0"/>
      </w:pPr>
      <w:r>
        <w:rPr>
          <w:rFonts w:ascii="Calibri" w:cs="Calibri" w:eastAsia="Calibri" w:hAnsi="Calibri"/>
          <w:b w:val="false"/>
          <w:bCs w:val="false"/>
          <w:i w:val="false"/>
          <w:iCs w:val="false"/>
          <w:sz w:val="18"/>
          <w:szCs w:val="18"/>
        </w:rPr>
        <w:t xml:space="preserve">Средства индивидуальной защиты — см. раздел 8.</w:t>
      </w:r>
    </w:p>
    <w:p>
      <w:pPr>
        <w:spacing w:after="60" w:before="0"/>
      </w:pPr>
      <w:r>
        <w:rPr>
          <w:rFonts w:ascii="Calibri" w:cs="Calibri" w:eastAsia="Calibri" w:hAnsi="Calibri"/>
          <w:b w:val="false"/>
          <w:bCs w:val="false"/>
          <w:i w:val="false"/>
          <w:iCs w:val="false"/>
          <w:sz w:val="18"/>
          <w:szCs w:val="18"/>
        </w:rPr>
        <w:t xml:space="preserve">Удаление продукта и прочих остатков — см. раздел 13.</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7: ОБРАЩЕНИЕ И ХРАНЕНИЕ</w:t>
            </w:r>
          </w:p>
        </w:tc>
      </w:tr>
    </w:tbl>
    <w:p>
      <w:pPr>
        <w:spacing w:after="60" w:before="0"/>
      </w:pPr>
    </w:p>
    <w:p>
      <w:pPr>
        <w:spacing w:after="40" w:before="140"/>
      </w:pPr>
      <w:r>
        <w:rPr>
          <w:rFonts w:ascii="Calibri" w:cs="Calibri" w:eastAsia="Calibri" w:hAnsi="Calibri"/>
          <w:b/>
          <w:bCs/>
          <w:i w:val="false"/>
          <w:iCs w:val="false"/>
          <w:sz w:val="18"/>
          <w:szCs w:val="18"/>
        </w:rPr>
        <w:t xml:space="preserve">7.1. Меры предосторожности при безопасном обращении</w:t>
      </w:r>
    </w:p>
    <w:p>
      <w:pPr>
        <w:spacing w:after="60" w:before="0"/>
      </w:pPr>
      <w:r>
        <w:rPr>
          <w:rFonts w:ascii="Calibri" w:cs="Calibri" w:eastAsia="Calibri" w:hAnsi="Calibri"/>
          <w:b w:val="false"/>
          <w:bCs w:val="false"/>
          <w:i w:val="false"/>
          <w:iCs w:val="false"/>
          <w:sz w:val="18"/>
          <w:szCs w:val="18"/>
        </w:rPr>
        <w:t xml:space="preserve">Соблюдать общие правила гигиены и требования охраны труда при работе с химикатами (см. раздел 15).</w:t>
      </w:r>
    </w:p>
    <w:p>
      <w:pPr>
        <w:spacing w:after="60" w:before="0"/>
      </w:pPr>
      <w:r>
        <w:rPr>
          <w:rFonts w:ascii="Calibri" w:cs="Calibri" w:eastAsia="Calibri" w:hAnsi="Calibri"/>
          <w:b w:val="false"/>
          <w:bCs w:val="false"/>
          <w:i w:val="false"/>
          <w:iCs w:val="false"/>
          <w:sz w:val="18"/>
          <w:szCs w:val="18"/>
        </w:rPr>
        <w:t xml:space="preserve">Перед началом работы следует подробно ознакомиться с особыми мерами предосторожности и с инструкцией.</w:t>
      </w:r>
    </w:p>
    <w:p>
      <w:pPr>
        <w:pBdr>
          <w:left w:val="single" w:color="1F3864" w:sz="12" w:space="8"/>
        </w:pBdr>
        <w:spacing w:after="100" w:before="100"/>
        <w:ind w:left="200"/>
      </w:pPr>
      <w:r>
        <w:rPr>
          <w:rFonts w:ascii="Calibri" w:cs="Calibri" w:eastAsia="Calibri" w:hAnsi="Calibri"/>
          <w:b w:val="false"/>
          <w:bCs w:val="false"/>
          <w:i/>
          <w:iCs/>
          <w:sz w:val="18"/>
          <w:szCs w:val="18"/>
        </w:rPr>
        <w:t xml:space="preserve">ВНИМАНИЕ! Лица, сенсибилизированные к изоцианатам, не могут привлекаться к работам с этим продуктом; лицам со склонностью к аллергии необходимо соблюдать особую осторожность. У лиц с заболеваниями дыхательной системы (например, хронический бронхит, эмфизема лёгких, астма) воздействие изоцианатов может вызвать усиление симптомов заболевания, поэтому лица с такими заболеваниями не должны привлекаться к работам в условиях воздействия изоцианатов.</w:t>
      </w:r>
    </w:p>
    <w:p>
      <w:pPr>
        <w:spacing w:after="60" w:before="0"/>
      </w:pPr>
      <w:r>
        <w:rPr>
          <w:rFonts w:ascii="Calibri" w:cs="Calibri" w:eastAsia="Calibri" w:hAnsi="Calibri"/>
          <w:b w:val="false"/>
          <w:bCs w:val="false"/>
          <w:i w:val="false"/>
          <w:iCs w:val="false"/>
          <w:sz w:val="18"/>
          <w:szCs w:val="18"/>
        </w:rPr>
        <w:t xml:space="preserve">При работе с продуктом необходимо обеспечить эффективный воздухообмен (общая вентиляция помещения и/или местная вытяжная в местах, где могут присутствовать пары или аэрозоли); не допускать образования аэрозолей продукта, обеспечить регулярные измерения концентраций компонентов (MDI) в воздухе, не допускать возникновения концентраций, превышающих значения гигиенических нормативов.</w:t>
      </w:r>
    </w:p>
    <w:p>
      <w:pPr>
        <w:spacing w:after="60" w:before="0"/>
      </w:pPr>
      <w:r>
        <w:rPr>
          <w:rFonts w:ascii="Calibri" w:cs="Calibri" w:eastAsia="Calibri" w:hAnsi="Calibri"/>
          <w:b w:val="false"/>
          <w:bCs w:val="false"/>
          <w:i w:val="false"/>
          <w:iCs w:val="false"/>
          <w:sz w:val="18"/>
          <w:szCs w:val="18"/>
        </w:rPr>
        <w:t xml:space="preserve">Избегать непосредственного контакта продукта с глазами и кожей, немедленно снять загрязнённую продуктом одежду и обувь, тщательно их выстирать и очистить перед повторным использованием, не вдыхать пары или аэрозоли, а также продукты горения, применять надлежащие средства индивидуальной защиты (см. раздел 8).</w:t>
      </w:r>
    </w:p>
    <w:p>
      <w:pPr>
        <w:spacing w:after="60" w:before="0"/>
      </w:pPr>
      <w:r>
        <w:rPr>
          <w:rFonts w:ascii="Calibri" w:cs="Calibri" w:eastAsia="Calibri" w:hAnsi="Calibri"/>
          <w:b w:val="false"/>
          <w:bCs w:val="false"/>
          <w:i w:val="false"/>
          <w:iCs w:val="false"/>
          <w:sz w:val="18"/>
          <w:szCs w:val="18"/>
        </w:rPr>
        <w:t xml:space="preserve">Не нагревать продукт. Применять вдали от источников тепла и воспламенения, открытого огня, разогретых поверхностей (под действием температуры происходит полимеризация и существует риск взрыва).</w:t>
      </w:r>
    </w:p>
    <w:p>
      <w:pPr>
        <w:spacing w:after="60" w:before="0"/>
      </w:pPr>
      <w:r>
        <w:rPr>
          <w:rFonts w:ascii="Calibri" w:cs="Calibri" w:eastAsia="Calibri" w:hAnsi="Calibri"/>
          <w:b w:val="false"/>
          <w:bCs w:val="false"/>
          <w:i w:val="false"/>
          <w:iCs w:val="false"/>
          <w:sz w:val="18"/>
          <w:szCs w:val="18"/>
        </w:rPr>
        <w:t xml:space="preserve">Осторожно открывать частично опорожнённые упаковки (избыточное давление, вызванное выделением диоксида углерода!); запрещается сливать загрязнённое вещество обратно в ёмкости с чистым продуктом, запрещается закрывать ёмкости, если находящееся в них вещество подверглось загрязнению или увлажнению. Не допускать контакта продукта с несовместимыми веществами (см. раздел 10).</w:t>
      </w:r>
    </w:p>
    <w:p>
      <w:pPr>
        <w:spacing w:after="60" w:before="0"/>
      </w:pPr>
      <w:r>
        <w:rPr>
          <w:rFonts w:ascii="Calibri" w:cs="Calibri" w:eastAsia="Calibri" w:hAnsi="Calibri"/>
          <w:b w:val="false"/>
          <w:bCs w:val="false"/>
          <w:i w:val="false"/>
          <w:iCs w:val="false"/>
          <w:sz w:val="18"/>
          <w:szCs w:val="18"/>
        </w:rPr>
        <w:t xml:space="preserve">Обеспечить доступ к оборудованию и оснащению, необходимому в случае утечки или пожара продукта.</w:t>
      </w:r>
    </w:p>
    <w:p>
      <w:pPr>
        <w:spacing w:after="60" w:before="0"/>
      </w:pPr>
      <w:r>
        <w:rPr>
          <w:rFonts w:ascii="Calibri" w:cs="Calibri" w:eastAsia="Calibri" w:hAnsi="Calibri"/>
          <w:b w:val="false"/>
          <w:bCs w:val="false"/>
          <w:i w:val="false"/>
          <w:iCs w:val="false"/>
          <w:sz w:val="18"/>
          <w:szCs w:val="18"/>
        </w:rPr>
        <w:t xml:space="preserve">Разработать процедуры обеззараживания используемого оборудования — обеззараживание проводить с помощью специально приготовленных растворов и с соблюдением мер предосторожности (см. раздел 6). Следует применять избыток обеззараживающего средства.</w:t>
      </w:r>
    </w:p>
    <w:p>
      <w:pPr>
        <w:spacing w:after="60" w:before="0"/>
      </w:pPr>
      <w:r>
        <w:rPr>
          <w:rFonts w:ascii="Calibri" w:cs="Calibri" w:eastAsia="Calibri" w:hAnsi="Calibri"/>
          <w:b w:val="false"/>
          <w:bCs w:val="false"/>
          <w:i w:val="false"/>
          <w:iCs w:val="false"/>
          <w:sz w:val="18"/>
          <w:szCs w:val="18"/>
        </w:rPr>
        <w:t xml:space="preserve">Соблюдать правила гигиены. Во время работы с продуктом запрещается принимать пищу, пить напитки и курить, за исключением специально отведённых мест; следует мыть руки перед перерывами и по окончании работы.</w:t>
      </w:r>
    </w:p>
    <w:p>
      <w:pPr>
        <w:spacing w:after="40" w:before="140"/>
      </w:pPr>
      <w:r>
        <w:rPr>
          <w:rFonts w:ascii="Calibri" w:cs="Calibri" w:eastAsia="Calibri" w:hAnsi="Calibri"/>
          <w:b/>
          <w:bCs/>
          <w:i w:val="false"/>
          <w:iCs w:val="false"/>
          <w:sz w:val="18"/>
          <w:szCs w:val="18"/>
        </w:rPr>
        <w:t xml:space="preserve">7.2. Условия безопасного хранения, включая информацию о любой несовместимости</w:t>
      </w:r>
    </w:p>
    <w:p>
      <w:pPr>
        <w:spacing w:after="60" w:before="0"/>
      </w:pPr>
      <w:r>
        <w:rPr>
          <w:rFonts w:ascii="Calibri" w:cs="Calibri" w:eastAsia="Calibri" w:hAnsi="Calibri"/>
          <w:b w:val="false"/>
          <w:bCs w:val="false"/>
          <w:i w:val="false"/>
          <w:iCs w:val="false"/>
          <w:sz w:val="18"/>
          <w:szCs w:val="18"/>
        </w:rPr>
        <w:t xml:space="preserve">Хранить в соответствии с правилами хранения химических веществ, в прохладном, сухом и хорошо вентилируемом помещении, вдали от источников тепла и воспламенения, избегать нагрева ёмкостей и прямого действия солнечных лучей. Рекомендуемая температура хранения — от +5 °C до +25 °C. Защитить от доступа неуполномоченных лиц. Хранить в плотно закрытых и надлежащим образом маркированных ёмкостях. Защитить ёмкости от механических повреждений. Беречь от влаги и загрязнений — при реакции с водой образуется диоксид углерода, который может вызвать рост давления и разрыв ёмкости; если продукт подвергся увлажнению или загрязнению, повреждённые ёмкости не следует повторно плотно закрывать. Ёмкости хранить в вертикальном положении во избежание возможной утечки. Хранить в оригинальной упаковке производителя или в упаковке из того же материала. Полимерный MDI может храниться в ёмкостях из стали и нержавеющей стали. Не применять ёмкости из меди, медных сплавов, гальванизированных материалов.</w:t>
      </w:r>
    </w:p>
    <w:p>
      <w:pPr>
        <w:spacing w:after="60" w:before="0"/>
      </w:pPr>
      <w:r>
        <w:rPr>
          <w:rFonts w:ascii="Calibri" w:cs="Calibri" w:eastAsia="Calibri" w:hAnsi="Calibri"/>
          <w:b w:val="false"/>
          <w:bCs w:val="false"/>
          <w:i w:val="false"/>
          <w:iCs w:val="false"/>
          <w:sz w:val="18"/>
          <w:szCs w:val="18"/>
        </w:rPr>
        <w:t xml:space="preserve">Не хранить вместе с пищевыми продуктами, кормами и несовместимыми веществами, избегать контакта, в частности, с кислотами и окислителями (см. раздел 10).</w:t>
      </w:r>
    </w:p>
    <w:p>
      <w:pPr>
        <w:spacing w:after="60" w:before="0"/>
      </w:pPr>
      <w:r>
        <w:rPr>
          <w:rFonts w:ascii="Calibri" w:cs="Calibri" w:eastAsia="Calibri" w:hAnsi="Calibri"/>
          <w:b w:val="false"/>
          <w:bCs w:val="false"/>
          <w:i w:val="false"/>
          <w:iCs w:val="false"/>
          <w:sz w:val="18"/>
          <w:szCs w:val="18"/>
        </w:rPr>
        <w:t xml:space="preserve">Места, а также ёмкости и резервуары, служащие для хранения или содержащие опасные вещества либо опасные смеси, должны быть надлежащим образом обозначены (см. раздел 15).</w:t>
      </w:r>
    </w:p>
    <w:p>
      <w:pPr>
        <w:spacing w:after="40" w:before="140"/>
      </w:pPr>
      <w:r>
        <w:rPr>
          <w:rFonts w:ascii="Calibri" w:cs="Calibri" w:eastAsia="Calibri" w:hAnsi="Calibri"/>
          <w:b/>
          <w:bCs/>
          <w:i w:val="false"/>
          <w:iCs w:val="false"/>
          <w:sz w:val="18"/>
          <w:szCs w:val="18"/>
        </w:rPr>
        <w:t xml:space="preserve">7.3. Специфические конечные виды применения</w:t>
      </w:r>
    </w:p>
    <w:p>
      <w:pPr>
        <w:spacing w:after="60" w:before="0"/>
      </w:pPr>
      <w:r>
        <w:rPr>
          <w:rFonts w:ascii="Calibri" w:cs="Calibri" w:eastAsia="Calibri" w:hAnsi="Calibri"/>
          <w:b w:val="false"/>
          <w:bCs w:val="false"/>
          <w:i w:val="false"/>
          <w:iCs w:val="false"/>
          <w:sz w:val="18"/>
          <w:szCs w:val="18"/>
        </w:rPr>
        <w:t xml:space="preserve">Не известны.</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8: КОНТРОЛЬ ВОЗДЕЙСТВИЯ / СРЕДСТВА ИНДИВИДУАЛЬНОЙ ЗАЩИТЫ</w:t>
            </w:r>
          </w:p>
        </w:tc>
      </w:tr>
    </w:tbl>
    <w:p>
      <w:pPr>
        <w:spacing w:after="60" w:before="0"/>
      </w:pPr>
    </w:p>
    <w:p>
      <w:pPr>
        <w:spacing w:after="40" w:before="140"/>
      </w:pPr>
      <w:r>
        <w:rPr>
          <w:rFonts w:ascii="Calibri" w:cs="Calibri" w:eastAsia="Calibri" w:hAnsi="Calibri"/>
          <w:b/>
          <w:bCs/>
          <w:i w:val="false"/>
          <w:iCs w:val="false"/>
          <w:sz w:val="18"/>
          <w:szCs w:val="18"/>
        </w:rPr>
        <w:t xml:space="preserve">8.1. Параметры контроля</w:t>
      </w:r>
    </w:p>
    <w:p>
      <w:pPr>
        <w:spacing w:after="60" w:before="0"/>
      </w:pPr>
      <w:r>
        <w:rPr>
          <w:rFonts w:ascii="Calibri" w:cs="Calibri" w:eastAsia="Calibri" w:hAnsi="Calibri"/>
          <w:b w:val="false"/>
          <w:bCs w:val="false"/>
          <w:i w:val="false"/>
          <w:iCs w:val="false"/>
          <w:sz w:val="18"/>
          <w:szCs w:val="18"/>
        </w:rPr>
        <w:t xml:space="preserve">Национальные значения предельно допустимых концентраций в воздухе рабочей зоны с указанием правового основания (постановление Министра семьи, труда и социальной политики Польши 2018 г., поз. 1286, с последующими изменениями — см. раздел 15):</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218"/>
        <w:gridCol w:w="6328"/>
      </w:tblGrid>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4,4′-Метиленбис(фенилизоцианат)</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NDS = 0,03 мг/м³; NDSCh = 0,09 мг/м³ (мономер полимерного MDI — PMDI)</w:t>
            </w:r>
          </w:p>
        </w:tc>
      </w:tr>
    </w:tbl>
    <w:p>
      <w:pPr>
        <w:spacing w:after="80" w:before="0"/>
      </w:pPr>
    </w:p>
    <w:p>
      <w:pPr>
        <w:spacing w:after="60" w:before="0"/>
      </w:pPr>
      <w:r>
        <w:rPr>
          <w:rFonts w:ascii="Calibri" w:cs="Calibri" w:eastAsia="Calibri" w:hAnsi="Calibri"/>
          <w:b/>
          <w:bCs/>
          <w:i w:val="false"/>
          <w:iCs w:val="false"/>
          <w:sz w:val="18"/>
          <w:szCs w:val="18"/>
        </w:rPr>
        <w:t xml:space="preserve">Национальные допустимые биологические значения DSB</w:t>
      </w:r>
      <w:r>
        <w:rPr>
          <w:rFonts w:ascii="Calibri" w:cs="Calibri" w:eastAsia="Calibri" w:hAnsi="Calibri"/>
          <w:b w:val="false"/>
          <w:bCs w:val="false"/>
          <w:i w:val="false"/>
          <w:iCs w:val="false"/>
          <w:sz w:val="18"/>
          <w:szCs w:val="18"/>
        </w:rPr>
        <w:t xml:space="preserve"> (значения, рекомендованные Межведомственной комиссией по NDS и NDN): отсутствуют.</w:t>
      </w:r>
    </w:p>
    <w:p>
      <w:pPr>
        <w:spacing w:after="60" w:before="0"/>
      </w:pPr>
      <w:r>
        <w:rPr>
          <w:rFonts w:ascii="Calibri" w:cs="Calibri" w:eastAsia="Calibri" w:hAnsi="Calibri"/>
          <w:b/>
          <w:bCs/>
          <w:i w:val="false"/>
          <w:iCs w:val="false"/>
          <w:sz w:val="18"/>
          <w:szCs w:val="18"/>
        </w:rPr>
        <w:t xml:space="preserve">Информация о рекомендуемых в настоящее время процедурах мониторинга наиболее значимых веществ:</w:t>
      </w:r>
    </w:p>
    <w:p>
      <w:pPr>
        <w:spacing w:after="60" w:before="0"/>
      </w:pPr>
      <w:r>
        <w:rPr>
          <w:rFonts w:ascii="Calibri" w:cs="Calibri" w:eastAsia="Calibri" w:hAnsi="Calibri"/>
          <w:b w:val="false"/>
          <w:bCs w:val="false"/>
          <w:i w:val="false"/>
          <w:iCs w:val="false"/>
          <w:sz w:val="18"/>
          <w:szCs w:val="18"/>
        </w:rPr>
        <w:t xml:space="preserve">Методика измерений — применять режим, методы, вид и периодичность выполнения исследований и измерений вредных для здоровья факторов в производственной среде в соответствии с действующим законодательством (см. раздел 15). Методы исследований и измерений вредных для здоровья факторов в производственной среде определяются польскими стандартами, а также международными или эквивалентными нормами. Определение мономера полимерного метиленбисфенилизоцианата (MDI; 4,4′-метиленбис(фенилизоцианата)) — по ISO 17735:2009.</w:t>
      </w:r>
    </w:p>
    <w:p>
      <w:pPr>
        <w:spacing w:after="60" w:before="0"/>
      </w:pPr>
      <w:r>
        <w:rPr>
          <w:rFonts w:ascii="Calibri" w:cs="Calibri" w:eastAsia="Calibri" w:hAnsi="Calibri"/>
          <w:b/>
          <w:bCs/>
          <w:i w:val="false"/>
          <w:iCs w:val="false"/>
          <w:sz w:val="18"/>
          <w:szCs w:val="18"/>
        </w:rPr>
        <w:t xml:space="preserve">Значения DNEL и PNEC:</w:t>
      </w:r>
    </w:p>
    <w:p>
      <w:pPr>
        <w:spacing w:after="60" w:before="0"/>
      </w:pPr>
      <w:r>
        <w:rPr>
          <w:rFonts w:ascii="Calibri" w:cs="Calibri" w:eastAsia="Calibri" w:hAnsi="Calibri"/>
          <w:b w:val="false"/>
          <w:bCs w:val="false"/>
          <w:i w:val="false"/>
          <w:iCs w:val="false"/>
          <w:sz w:val="18"/>
          <w:szCs w:val="18"/>
        </w:rPr>
        <w:t xml:space="preserve">Приведённые ниже значения DNEL и PNEC указаны для мономера (MDI):</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остром ингаляционном воздействии (местное действие): 0,1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хроническом ингаляционном воздействии (местное действие): 0,05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населения в целом при остром ингаляционном воздействии (местное действие): 0,05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населения в целом при хроническом ингаляционном воздействии (местное действие): 0,025 мг/м³</w:t>
      </w:r>
    </w:p>
    <w:p>
      <w:pPr>
        <w:spacing w:after="60" w:before="0"/>
      </w:pPr>
      <w:r>
        <w:rPr>
          <w:rFonts w:ascii="Calibri" w:cs="Calibri" w:eastAsia="Calibri" w:hAnsi="Calibri"/>
          <w:b/>
          <w:bCs/>
          <w:i w:val="false"/>
          <w:iCs w:val="false"/>
          <w:sz w:val="18"/>
          <w:szCs w:val="18"/>
        </w:rPr>
        <w:t xml:space="preserve">Значения PNEC:</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Вода (пресная): 3,7 мкг/л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Вода (морская): 0,37 мкг/л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Вода (периодическое высвобождение): 37 мкг/л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Осадок пресной воды: 11,7 мг/кг сухой массы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Осадок морской воды: 1,17 мг/кг сухой массы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Почва: 2,33 мг/кг сухой массы</w:t>
      </w:r>
    </w:p>
    <w:p>
      <w:pPr>
        <w:spacing w:after="40" w:before="140"/>
      </w:pPr>
      <w:r>
        <w:rPr>
          <w:rFonts w:ascii="Calibri" w:cs="Calibri" w:eastAsia="Calibri" w:hAnsi="Calibri"/>
          <w:b/>
          <w:bCs/>
          <w:i w:val="false"/>
          <w:iCs w:val="false"/>
          <w:sz w:val="18"/>
          <w:szCs w:val="18"/>
        </w:rPr>
        <w:t xml:space="preserve">8.2. Контроль воздействия</w:t>
      </w:r>
    </w:p>
    <w:p>
      <w:pPr>
        <w:spacing w:after="60" w:before="0"/>
      </w:pPr>
      <w:r>
        <w:rPr>
          <w:rFonts w:ascii="Calibri" w:cs="Calibri" w:eastAsia="Calibri" w:hAnsi="Calibri"/>
          <w:b/>
          <w:bCs/>
          <w:i w:val="false"/>
          <w:iCs w:val="false"/>
          <w:sz w:val="18"/>
          <w:szCs w:val="18"/>
        </w:rPr>
        <w:t xml:space="preserve">8.2.1. Соответствующие технические средства контроля</w:t>
      </w:r>
    </w:p>
    <w:p>
      <w:pPr>
        <w:spacing w:after="60" w:before="0"/>
      </w:pPr>
      <w:r>
        <w:rPr>
          <w:rFonts w:ascii="Calibri" w:cs="Calibri" w:eastAsia="Calibri" w:hAnsi="Calibri"/>
          <w:b w:val="false"/>
          <w:bCs w:val="false"/>
          <w:i w:val="false"/>
          <w:iCs w:val="false"/>
          <w:sz w:val="18"/>
          <w:szCs w:val="18"/>
        </w:rPr>
        <w:t xml:space="preserve">Применять надлежащую вентиляцию (общую, а в зоне перерабатывающего оборудования — местную вытяжную); при недостаточной вентиляции применять средства защиты дыхательных путей.</w:t>
      </w:r>
    </w:p>
    <w:p>
      <w:pPr>
        <w:spacing w:after="60" w:before="0"/>
      </w:pPr>
      <w:r>
        <w:rPr>
          <w:rFonts w:ascii="Calibri" w:cs="Calibri" w:eastAsia="Calibri" w:hAnsi="Calibri"/>
          <w:b w:val="false"/>
          <w:bCs w:val="false"/>
          <w:i w:val="false"/>
          <w:iCs w:val="false"/>
          <w:sz w:val="18"/>
          <w:szCs w:val="18"/>
        </w:rPr>
        <w:t xml:space="preserve">Обеспечить место для промывания глаз и кожи в случае загрязнения.</w:t>
      </w:r>
    </w:p>
    <w:p>
      <w:pPr>
        <w:spacing w:after="60" w:before="0"/>
      </w:pPr>
      <w:r>
        <w:rPr>
          <w:rFonts w:ascii="Calibri" w:cs="Calibri" w:eastAsia="Calibri" w:hAnsi="Calibri"/>
          <w:b/>
          <w:bCs/>
          <w:i w:val="false"/>
          <w:iCs w:val="false"/>
          <w:sz w:val="18"/>
          <w:szCs w:val="18"/>
        </w:rPr>
        <w:t xml:space="preserve">8.2.2. Индивидуальное защитное снаряжение (средства индивидуальной защиты):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Соблюдать общие правила гигиены и осторожности при работе с химикатами.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 время применения не есть, не пить и не курить.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Хранить продукт вдали от пищевых продуктов, напитков и кормов.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Не вдыхать пары, распылённую жидкость и продукты горения.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Избегать контакта продукта с кожей и глазами.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Перед перерывами и по окончании работы мыть руки и лицо. После окончания работы применять крем для рук.</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Немедленно снимать одежду и обувь в случае их загрязнения.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Защитную одежду хранить отдельно.</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Соблюдать периодичность прохождения периодических медицинских осмотров.</w:t>
      </w:r>
    </w:p>
    <w:p>
      <w:pPr>
        <w:spacing w:after="60" w:before="0"/>
      </w:pPr>
      <w:r>
        <w:rPr>
          <w:rFonts w:ascii="Calibri" w:cs="Calibri" w:eastAsia="Calibri" w:hAnsi="Calibri"/>
          <w:b/>
          <w:bCs/>
          <w:i w:val="false"/>
          <w:iCs w:val="false"/>
          <w:sz w:val="18"/>
          <w:szCs w:val="18"/>
        </w:rPr>
        <w:t xml:space="preserve">a) Защита глаз или лица:</w:t>
      </w:r>
      <w:r>
        <w:rPr>
          <w:rFonts w:ascii="Calibri" w:cs="Calibri" w:eastAsia="Calibri" w:hAnsi="Calibri"/>
          <w:b w:val="false"/>
          <w:bCs w:val="false"/>
          <w:i w:val="false"/>
          <w:iCs w:val="false"/>
          <w:sz w:val="18"/>
          <w:szCs w:val="18"/>
        </w:rPr>
        <w:t xml:space="preserve"> очки, плотно прилегающие к лицу, с боковыми щитками (EN 166).</w:t>
      </w:r>
    </w:p>
    <w:p>
      <w:pPr>
        <w:spacing w:after="60" w:before="0"/>
      </w:pPr>
      <w:r>
        <w:rPr>
          <w:rFonts w:ascii="Calibri" w:cs="Calibri" w:eastAsia="Calibri" w:hAnsi="Calibri"/>
          <w:b/>
          <w:bCs/>
          <w:i w:val="false"/>
          <w:iCs w:val="false"/>
          <w:sz w:val="18"/>
          <w:szCs w:val="18"/>
        </w:rPr>
        <w:t xml:space="preserve">b) Защита кожи:</w:t>
      </w:r>
    </w:p>
    <w:p>
      <w:pPr>
        <w:spacing w:after="60" w:before="0"/>
      </w:pPr>
      <w:r>
        <w:rPr>
          <w:rFonts w:ascii="Calibri" w:cs="Calibri" w:eastAsia="Calibri" w:hAnsi="Calibri"/>
          <w:b/>
          <w:bCs/>
          <w:i w:val="false"/>
          <w:iCs w:val="false"/>
          <w:sz w:val="18"/>
          <w:szCs w:val="18"/>
        </w:rPr>
        <w:t xml:space="preserve">(i) Защита рук:</w:t>
      </w:r>
      <w:r>
        <w:rPr>
          <w:rFonts w:ascii="Calibri" w:cs="Calibri" w:eastAsia="Calibri" w:hAnsi="Calibri"/>
          <w:b w:val="false"/>
          <w:bCs w:val="false"/>
          <w:i w:val="false"/>
          <w:iCs w:val="false"/>
          <w:sz w:val="18"/>
          <w:szCs w:val="18"/>
        </w:rPr>
        <w:t xml:space="preserve"> защитные перчатки, устойчивые к действию и проникновению изоцианатов (EN 374), рекомендуются из бутилкаучука (BR), нитрильного каучука (NR), неопрена. При повторном воздействии рекомендуются перчатки класса 5 или выше, со временем проникновения &gt; 240 мин; при кратковременном контакте рекомендуются перчатки класса 3 или выше (время проникновения &gt; 60 мин). Толщина материала перчаток по рекомендациям поставщика должна составлять &gt; 0,35 мм; исключением из этого общего правила являются многослойные ламинированные перчатки, которые могут обеспечить более длительную защиту при толщине менее 0,35 мм; при кратком контакте меньшая толщина перчаток может быть достаточной. Выбор перчаток зависит не только от вида материала, но и от их качества, которое у каждого производителя может быть различным. Поэтому перчатки следует протестировать перед использованием. Перчатки следует заменять каждый раз после использования, при загрязнении, а также при их повреждении, например при появлении отверстий или потёртостей. Загрязнённые перчатки следует выбросить.</w:t>
      </w:r>
    </w:p>
    <w:p>
      <w:pPr>
        <w:spacing w:after="60" w:before="0"/>
      </w:pPr>
      <w:r>
        <w:rPr>
          <w:rFonts w:ascii="Calibri" w:cs="Calibri" w:eastAsia="Calibri" w:hAnsi="Calibri"/>
          <w:b w:val="false"/>
          <w:bCs w:val="false"/>
          <w:i w:val="false"/>
          <w:iCs w:val="false"/>
          <w:sz w:val="18"/>
          <w:szCs w:val="18"/>
        </w:rPr>
        <w:t xml:space="preserve">Например:</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rPr>
          <w:tblHeader/>
        </w:trP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Материал</w:t>
            </w:r>
          </w:p>
        </w:tc>
        <w:tc>
          <w:tcPr>
            <w:tcW w:type="dxa" w:w="580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Толщина / время проникновения</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Полихлоропрен (неопрен)</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толщина ≥ 0,5 мм; время проникновения ≥ 480 мин</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Нитрил-бутадиеновый каучук (NBR)</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толщина ≥ 0,35 мм; время проникновения ≥ 480 мин</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Бутилкаучук (BR)</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толщина ≥ 0,5 мм; время проникновения ≥ 480 мин</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Фторкаучук (FKM)</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толщина ≥ 0,4 мм; время проникновения ≥ 480 мин</w:t>
            </w:r>
          </w:p>
        </w:tc>
      </w:tr>
    </w:tbl>
    <w:p>
      <w:pPr>
        <w:spacing w:after="80" w:before="0"/>
      </w:pPr>
    </w:p>
    <w:p>
      <w:pPr>
        <w:spacing w:after="60" w:before="0"/>
      </w:pPr>
      <w:r>
        <w:rPr>
          <w:rFonts w:ascii="Calibri" w:cs="Calibri" w:eastAsia="Calibri" w:hAnsi="Calibri"/>
          <w:b/>
          <w:bCs/>
          <w:i w:val="false"/>
          <w:iCs w:val="false"/>
          <w:sz w:val="18"/>
          <w:szCs w:val="18"/>
        </w:rPr>
        <w:t xml:space="preserve">(ii) Прочее:</w:t>
      </w:r>
      <w:r>
        <w:rPr>
          <w:rFonts w:ascii="Calibri" w:cs="Calibri" w:eastAsia="Calibri" w:hAnsi="Calibri"/>
          <w:b w:val="false"/>
          <w:bCs w:val="false"/>
          <w:i w:val="false"/>
          <w:iCs w:val="false"/>
          <w:sz w:val="18"/>
          <w:szCs w:val="18"/>
        </w:rPr>
        <w:t xml:space="preserve"> защитная обувь (EN 20346), защитная одежда, подобранная в зависимости от оценки риска — при возможности контакта продукта с кожей рекомендуется применение одежды из материалов с покрытием, в крайних случаях — химически стойкий защитный комбинезон.</w:t>
      </w:r>
    </w:p>
    <w:p>
      <w:pPr>
        <w:spacing w:after="60" w:before="0"/>
      </w:pPr>
      <w:r>
        <w:rPr>
          <w:rFonts w:ascii="Calibri" w:cs="Calibri" w:eastAsia="Calibri" w:hAnsi="Calibri"/>
          <w:b/>
          <w:bCs/>
          <w:i w:val="false"/>
          <w:iCs w:val="false"/>
          <w:sz w:val="18"/>
          <w:szCs w:val="18"/>
        </w:rPr>
        <w:t xml:space="preserve">c) Защита дыхательных путей:</w:t>
      </w:r>
      <w:r>
        <w:rPr>
          <w:rFonts w:ascii="Calibri" w:cs="Calibri" w:eastAsia="Calibri" w:hAnsi="Calibri"/>
          <w:b w:val="false"/>
          <w:bCs w:val="false"/>
          <w:i w:val="false"/>
          <w:iCs w:val="false"/>
          <w:sz w:val="18"/>
          <w:szCs w:val="18"/>
        </w:rPr>
        <w:t xml:space="preserve"> при незначительных превышениях допустимых концентраций применять противогазовую маску с фильтром типа A; при наличии аэрозолей или пыли применять фильтр не ниже A/P2 (EN 140, EN 405, EN 149, EN 143, EN 14387). В случае, когда концентрация неизвестна (например, в аварийной ситуации), — изолирующие дыхательные аппараты с независимым источником воздуха.</w:t>
      </w:r>
    </w:p>
    <w:p>
      <w:pPr>
        <w:spacing w:after="60" w:before="0"/>
      </w:pPr>
      <w:r>
        <w:rPr>
          <w:rFonts w:ascii="Calibri" w:cs="Calibri" w:eastAsia="Calibri" w:hAnsi="Calibri"/>
          <w:b/>
          <w:bCs/>
          <w:i w:val="false"/>
          <w:iCs w:val="false"/>
          <w:sz w:val="18"/>
          <w:szCs w:val="18"/>
        </w:rPr>
        <w:t xml:space="preserve">d) Термические опасности:</w:t>
      </w:r>
      <w:r>
        <w:rPr>
          <w:rFonts w:ascii="Calibri" w:cs="Calibri" w:eastAsia="Calibri" w:hAnsi="Calibri"/>
          <w:b w:val="false"/>
          <w:bCs w:val="false"/>
          <w:i w:val="false"/>
          <w:iCs w:val="false"/>
          <w:sz w:val="18"/>
          <w:szCs w:val="18"/>
        </w:rPr>
        <w:t xml:space="preserve"> отсутствуют.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Когда концентрация вещества установлена и известна, выбор средств индивидуальной защиты следует производить с учётом концентрации вещества на данном рабочем месте, времени экспозиции и выполняемых работником операций. В аварийной ситуации, если концентрация вещества на рабочем месте неизвестна, применять средства индивидуальной защиты наивысшего рекомендуемого класса защиты.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Средства индивидуальной защиты должны соответствовать требованиям, установленным соответствующими нормативными актами (см. раздел 15).</w:t>
      </w:r>
    </w:p>
    <w:p>
      <w:pPr>
        <w:spacing w:after="60" w:before="0"/>
      </w:pPr>
      <w:r>
        <w:rPr>
          <w:rFonts w:ascii="Calibri" w:cs="Calibri" w:eastAsia="Calibri" w:hAnsi="Calibri"/>
          <w:b/>
          <w:bCs/>
          <w:i w:val="false"/>
          <w:iCs w:val="false"/>
          <w:sz w:val="18"/>
          <w:szCs w:val="18"/>
        </w:rPr>
        <w:t xml:space="preserve">8.2.3. Контроль воздействия на окружающую среду</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Референсные значения изоцианатов в атмосферном воздухе составляют 10 мкг/м³ — усреднённое за 1 час, и 1,3 мкг/м³ — усреднённое за календарный год;</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Показатели загрязнения сточных вод — см. нормативные акты (раздел 15).</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9: ФИЗИЧЕСКИЕ И ХИМИЧЕСКИЕ СВОЙСТВА</w:t>
            </w:r>
          </w:p>
        </w:tc>
      </w:tr>
    </w:tbl>
    <w:p>
      <w:pPr>
        <w:spacing w:after="60" w:before="0"/>
      </w:pPr>
    </w:p>
    <w:p>
      <w:pPr>
        <w:spacing w:after="40" w:before="140"/>
      </w:pPr>
      <w:r>
        <w:rPr>
          <w:rFonts w:ascii="Calibri" w:cs="Calibri" w:eastAsia="Calibri" w:hAnsi="Calibri"/>
          <w:b/>
          <w:bCs/>
          <w:i w:val="false"/>
          <w:iCs w:val="false"/>
          <w:sz w:val="18"/>
          <w:szCs w:val="18"/>
        </w:rPr>
        <w:t xml:space="preserve">9.1. Информация об основных физических и химических свойствах</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480"/>
        <w:gridCol w:w="7066"/>
      </w:tblGrid>
      <w:tr>
        <w:trPr>
          <w:tblHeader/>
        </w:trPr>
        <w:tc>
          <w:tcPr>
            <w:tcW w:type="dxa" w:w="348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Свойство</w:t>
            </w:r>
          </w:p>
        </w:tc>
        <w:tc>
          <w:tcPr>
            <w:tcW w:type="dxa" w:w="706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Агрегатное состояние</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Жидкость, маслянистая</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Цвет</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Коричневый</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Запах</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Слабо ощутимый, землистый</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плавления/затвердевания</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 °C (PMDI, метод DIN 51556)</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кипения или начальная температура кипения и диапазон температур кипения</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&gt; 300 °C (смесь изомеров MDI)</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Горючесть материалов</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Негорючий (4,4′-MDI, метод A.12)</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Нижний и верхний пределы взрываемости</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Данные отсутствуют (4,4′-MDI не является взрывчатым; возможно разложение или полимеризация PMDI с выделением диоксида углерода, который может вызвать рост давления в закрытой ёмкости и её разрыв — см. раздел 10)</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вспышки</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200 °C</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самовоспламенения</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&gt; 600 °C (1013 гПа) (4,4′-MDI — метод A.15)</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разложения</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в рекомендуемых условиях применения разложение не происходит</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pH</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определён (PMDI реагирует с водой)</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Кинематическая вязкость</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138 ± 187 мм²/с (25 °C) (значение рассчитано из динамической вязкости и плотности)</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Растворимость</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0,03 мг/дм³ при температуре 22 °C (4,4′-MDI реагирует с водой экзотермически)</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Коэффициент распределения н-октанол/вода (log Pow)</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4,51 (20 °C) (смесь изомеров MDI)</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Давление паров</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10⁻⁵ мбар (полимер MDI при температуре 20 °C)</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Плотность или относительная плотность</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1,2 кг/дм³</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Относительная плотность паров</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 данные измерений</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Характеристика частиц</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(жидкость)</w:t>
            </w:r>
          </w:p>
        </w:tc>
      </w:tr>
    </w:tbl>
    <w:p>
      <w:pPr>
        <w:spacing w:after="80" w:before="0"/>
      </w:pPr>
    </w:p>
    <w:p>
      <w:pPr>
        <w:spacing w:after="40" w:before="140"/>
      </w:pPr>
      <w:r>
        <w:rPr>
          <w:rFonts w:ascii="Calibri" w:cs="Calibri" w:eastAsia="Calibri" w:hAnsi="Calibri"/>
          <w:b/>
          <w:bCs/>
          <w:i w:val="false"/>
          <w:iCs w:val="false"/>
          <w:sz w:val="18"/>
          <w:szCs w:val="18"/>
        </w:rPr>
        <w:t xml:space="preserve">9.2. Прочая информация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480"/>
        <w:gridCol w:w="7066"/>
      </w:tblGrid>
      <w:tr>
        <w:trPr>
          <w:tblHeader/>
        </w:trPr>
        <w:tc>
          <w:tcPr>
            <w:tcW w:type="dxa" w:w="348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Свойство</w:t>
            </w:r>
          </w:p>
        </w:tc>
        <w:tc>
          <w:tcPr>
            <w:tcW w:type="dxa" w:w="706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Динамическая вязкость</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200 ± 30 мПа·с (25 °C)</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Взрывчатые свойства</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 (4,4′-MDI) (возможно разложение или полимеризация с выделением диоксида углерода, который может вызвать рост давления в закрытой ёмкости и её разрыв — см. раздел 10)</w:t>
            </w:r>
          </w:p>
        </w:tc>
      </w:tr>
      <w:tr>
        <w:tc>
          <w:tcPr>
            <w:tcW w:type="dxa" w:w="348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Окислительные свойства</w:t>
            </w:r>
          </w:p>
        </w:tc>
        <w:tc>
          <w:tcPr>
            <w:tcW w:type="dxa" w:w="706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 (4,4′-MDI)</w:t>
            </w:r>
          </w:p>
        </w:tc>
      </w:tr>
    </w:tbl>
    <w:p>
      <w:pPr>
        <w:spacing w:after="80" w:before="0"/>
      </w:pPr>
    </w:p>
    <w:p>
      <w:pPr>
        <w:spacing w:after="60" w:before="0"/>
      </w:pPr>
      <w:r>
        <w:rPr>
          <w:rFonts w:ascii="Calibri" w:cs="Calibri" w:eastAsia="Calibri" w:hAnsi="Calibri"/>
          <w:b w:val="false"/>
          <w:bCs w:val="false"/>
          <w:i/>
          <w:iCs/>
          <w:sz w:val="18"/>
          <w:szCs w:val="18"/>
        </w:rPr>
        <w:t xml:space="preserve">Приведённые выше физические данные являются лишь типовыми величинами и не должны интерпретироваться как спецификация.</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10: СТАБИЛЬНОСТЬ И РЕАКЦИОННАЯ СПОСОБНОСТЬ</w:t>
            </w:r>
          </w:p>
        </w:tc>
      </w:tr>
    </w:tbl>
    <w:p>
      <w:pPr>
        <w:spacing w:after="60" w:before="0"/>
      </w:pPr>
    </w:p>
    <w:p>
      <w:pPr>
        <w:spacing w:after="40" w:before="140"/>
      </w:pPr>
      <w:r>
        <w:rPr>
          <w:rFonts w:ascii="Calibri" w:cs="Calibri" w:eastAsia="Calibri" w:hAnsi="Calibri"/>
          <w:b/>
          <w:bCs/>
          <w:i w:val="false"/>
          <w:iCs w:val="false"/>
          <w:sz w:val="18"/>
          <w:szCs w:val="18"/>
        </w:rPr>
        <w:t xml:space="preserve">10.1. Реакционная способность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Изоцианаты являются веществами с высокой реакционной способностью — реагируют с водой, кислотами, спиртами, аминами, основаниями и окислителями, подвергаются полимеризации с выделением тепла и диоксида углерода.</w:t>
      </w:r>
    </w:p>
    <w:p>
      <w:pPr>
        <w:spacing w:after="40" w:before="140"/>
      </w:pPr>
      <w:r>
        <w:rPr>
          <w:rFonts w:ascii="Calibri" w:cs="Calibri" w:eastAsia="Calibri" w:hAnsi="Calibri"/>
          <w:b/>
          <w:bCs/>
          <w:i w:val="false"/>
          <w:iCs w:val="false"/>
          <w:sz w:val="18"/>
          <w:szCs w:val="18"/>
        </w:rPr>
        <w:t xml:space="preserve">10.2. Химическая стабильность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Вещество стабильно в рекомендуемых условиях применения и хранения.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Изомеры MDI нестабильны при контакте с водой, а также с ДМСО; при реакции с водой образуются нерастворимые полиуретаны.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температуре 200 °C происходит полимеризация 4,4′-MDI с выделением диоксида углерода.</w:t>
      </w:r>
    </w:p>
    <w:p>
      <w:pPr>
        <w:spacing w:after="40" w:before="140"/>
      </w:pPr>
      <w:r>
        <w:rPr>
          <w:rFonts w:ascii="Calibri" w:cs="Calibri" w:eastAsia="Calibri" w:hAnsi="Calibri"/>
          <w:b/>
          <w:bCs/>
          <w:i w:val="false"/>
          <w:iCs w:val="false"/>
          <w:sz w:val="18"/>
          <w:szCs w:val="18"/>
        </w:rPr>
        <w:t xml:space="preserve">10.3. Возможность опасных реакций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Реакция с холодной или тёплой водой (&lt; 50 °C) протекает относительно медленно, тогда как с горячей водой или с водяным паром — бурно, с выделением тепла; при реакции с водой или с влагой образуется диоксид углерода, который может вызвать рост давления в закрытой ёмкости и её разрыв.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Реакции с кислотами, спиртами, аминами, основаниями и окислителями могут вызвать пожар или взрыв.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контакте изоцианатов с металлами может выделяться водород — легковоспламеняющийся газ, образующий взрывоопасные смеси с воздухом.</w:t>
      </w:r>
    </w:p>
    <w:p>
      <w:pPr>
        <w:spacing w:after="40" w:before="140"/>
      </w:pPr>
      <w:r>
        <w:rPr>
          <w:rFonts w:ascii="Calibri" w:cs="Calibri" w:eastAsia="Calibri" w:hAnsi="Calibri"/>
          <w:b/>
          <w:bCs/>
          <w:i w:val="false"/>
          <w:iCs w:val="false"/>
          <w:sz w:val="18"/>
          <w:szCs w:val="18"/>
        </w:rPr>
        <w:t xml:space="preserve">10.4. Условия, которых следует избегать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Нагрев, высокая температура, действие солнечных лучей.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Влага.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Загрязнение продукта (может произойти полимеризация с выделением диоксида углерода; если произошло загрязнение, не следует плотно закрывать ёмкость — может произойти рост давления и разрыв ёмкости).</w:t>
      </w:r>
    </w:p>
    <w:p>
      <w:pPr>
        <w:spacing w:after="40" w:before="140"/>
      </w:pPr>
      <w:r>
        <w:rPr>
          <w:rFonts w:ascii="Calibri" w:cs="Calibri" w:eastAsia="Calibri" w:hAnsi="Calibri"/>
          <w:b/>
          <w:bCs/>
          <w:i w:val="false"/>
          <w:iCs w:val="false"/>
          <w:sz w:val="18"/>
          <w:szCs w:val="18"/>
        </w:rPr>
        <w:t xml:space="preserve">10.5. Несовместимые материалы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Вода, влага, окислители, кислоты, основания, спирты, амины, аммиак, металлы (алюминий, цинк, медь, олово, латунь, металлы с гальваническим покрытием), соединения металлов.</w:t>
      </w:r>
    </w:p>
    <w:p>
      <w:pPr>
        <w:spacing w:after="40" w:before="140"/>
      </w:pPr>
      <w:r>
        <w:rPr>
          <w:rFonts w:ascii="Calibri" w:cs="Calibri" w:eastAsia="Calibri" w:hAnsi="Calibri"/>
          <w:b/>
          <w:bCs/>
          <w:i w:val="false"/>
          <w:iCs w:val="false"/>
          <w:sz w:val="18"/>
          <w:szCs w:val="18"/>
        </w:rPr>
        <w:t xml:space="preserve">10.6. Опасные продукты разложения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контакте с водой или с влагой образуется диоксид углерода и может произойти рост давления в закрытой ёмкости.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пожаре образуются, в частности, оксид углерода, диоксид углерода, оксиды азота, цианистый водород, пары изоцианатов.</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11: ТОКСИКОЛОГИЧЕСКАЯ ИНФОРМАЦИЯ</w:t>
            </w:r>
          </w:p>
        </w:tc>
      </w:tr>
    </w:tbl>
    <w:p>
      <w:pPr>
        <w:spacing w:after="60" w:before="0"/>
      </w:pPr>
    </w:p>
    <w:p>
      <w:pPr>
        <w:spacing w:after="40" w:before="140"/>
      </w:pPr>
      <w:r>
        <w:rPr>
          <w:rFonts w:ascii="Calibri" w:cs="Calibri" w:eastAsia="Calibri" w:hAnsi="Calibri"/>
          <w:b/>
          <w:bCs/>
          <w:i w:val="false"/>
          <w:iCs w:val="false"/>
          <w:sz w:val="18"/>
          <w:szCs w:val="18"/>
        </w:rPr>
        <w:t xml:space="preserve">11.1. Информация о классах опасности, определённых в Регламенте (ЕС) № 1272/2008</w:t>
      </w:r>
    </w:p>
    <w:p>
      <w:pPr>
        <w:spacing w:after="60" w:before="0"/>
      </w:pPr>
      <w:r>
        <w:rPr>
          <w:rFonts w:ascii="Calibri" w:cs="Calibri" w:eastAsia="Calibri" w:hAnsi="Calibri"/>
          <w:b w:val="false"/>
          <w:bCs w:val="false"/>
          <w:i w:val="false"/>
          <w:iCs w:val="false"/>
          <w:sz w:val="18"/>
          <w:szCs w:val="18"/>
        </w:rPr>
        <w:t xml:space="preserve">Токсикологические испытания для описываемого продукта не проводились. Оценка токсичности выполнена на основании данных для компонентов смеси. PMDI содержит непрореагировавший мономер (MDI); производитель PMDI основывает оценку PMDI на данных для мономера (MDI). Все приведённые ниже числовые данные относятся к мономеру (MDI) в виде смеси изомеров (CAS 26447-40-5) либо к изомеру 4,4′-MDI (CAS 101-68-8).</w:t>
      </w:r>
    </w:p>
    <w:p>
      <w:pPr>
        <w:spacing w:after="60" w:before="0"/>
      </w:pPr>
      <w:r>
        <w:rPr>
          <w:rFonts w:ascii="Calibri" w:cs="Calibri" w:eastAsia="Calibri" w:hAnsi="Calibri"/>
          <w:b/>
          <w:bCs/>
          <w:i w:val="false"/>
          <w:iCs w:val="false"/>
          <w:sz w:val="18"/>
          <w:szCs w:val="18"/>
        </w:rPr>
        <w:t xml:space="preserve">a) острая токсичность</w:t>
      </w:r>
    </w:p>
    <w:p>
      <w:pPr>
        <w:spacing w:after="60" w:before="0"/>
      </w:pPr>
      <w:r>
        <w:rPr>
          <w:rFonts w:ascii="Calibri" w:cs="Calibri" w:eastAsia="Calibri" w:hAnsi="Calibri"/>
          <w:b w:val="false"/>
          <w:bCs w:val="false"/>
          <w:i w:val="false"/>
          <w:iCs w:val="false"/>
          <w:sz w:val="18"/>
          <w:szCs w:val="18"/>
        </w:rPr>
        <w:t xml:space="preserve">Вредно при воздействии через дыхательные пути — категория 4.</w:t>
      </w:r>
    </w:p>
    <w:p>
      <w:pPr>
        <w:spacing w:after="60" w:before="0"/>
      </w:pPr>
      <w:r>
        <w:rPr>
          <w:rFonts w:ascii="Calibri" w:cs="Calibri" w:eastAsia="Calibri" w:hAnsi="Calibri"/>
          <w:b w:val="false"/>
          <w:bCs w:val="false"/>
          <w:i w:val="false"/>
          <w:iCs w:val="false"/>
          <w:sz w:val="18"/>
          <w:szCs w:val="18"/>
        </w:rPr>
        <w:t xml:space="preserve">При проглатывании или контакте с кожей продукт не соответствует критериям классификации CLP. Проглатывание продукта может вызвать симптомы раздражения пищеварительного тракта — боли в животе, тошноту, рвоту, диарею. Прочие симптомы при контакте с кожей или с глазами, а также при вдыхании — см. пп. b) и d).</w:t>
      </w:r>
    </w:p>
    <w:p>
      <w:pPr>
        <w:spacing w:after="60" w:before="0"/>
      </w:pPr>
      <w:r>
        <w:rPr>
          <w:rFonts w:ascii="Calibri" w:cs="Calibri" w:eastAsia="Calibri" w:hAnsi="Calibri"/>
          <w:b/>
          <w:bCs/>
          <w:i w:val="false"/>
          <w:iCs w:val="false"/>
          <w:sz w:val="18"/>
          <w:szCs w:val="18"/>
        </w:rPr>
        <w:t xml:space="preserve">Токсичные дозы и концентрации для животных:</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LD50 (крыса, внутрижелудочно) &gt; 2000 мг/кг м. т. (84/449/EEC) (перекрёстная ссылка на дифенилметандиизоцианат — CAS 26447-40-5)</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LC50 (крыса, ингаляция аэрозоля) 431 мг/м³ (4 ч) (OECD Guideline 403) (перекрёстная ссылка на 4,4′-дифенилметандиизоцианат — CAS 101-68-8)</w:t>
      </w:r>
    </w:p>
    <w:p>
      <w:pPr>
        <w:spacing w:after="60" w:before="0"/>
      </w:pPr>
      <w:r>
        <w:rPr>
          <w:rFonts w:ascii="Calibri" w:cs="Calibri" w:eastAsia="Calibri" w:hAnsi="Calibri"/>
          <w:b w:val="false"/>
          <w:bCs w:val="false"/>
          <w:i w:val="false"/>
          <w:iCs w:val="false"/>
          <w:sz w:val="18"/>
          <w:szCs w:val="18"/>
        </w:rPr>
        <w:t xml:space="preserve">Поставщик PMDI приложил к паспорту безопасности заключение эксперта, согласно которому испытательная атмосфера, созданная при испытаниях на животных, не является репрезентативной для условий рабочего места, способа выпуска вещества в обращение и способа рационального использования. Поэтому результат испытания не может применяться непосредственно для оценки опасности. На основании мнения экспертов и весомости доказательств обоснована изменённая классификация острой ингаляционной токсичности.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LD50 (кролик, кожа) &gt; 9400 мг/кг м. т. (24 ч) (OECD Guideline 402) (перекрёстная ссылка на 4,4′-дифенилметандиизоцианат — CAS 101-68-8)</w:t>
      </w:r>
    </w:p>
    <w:p>
      <w:pPr>
        <w:spacing w:after="60" w:before="0"/>
      </w:pPr>
      <w:r>
        <w:rPr>
          <w:rFonts w:ascii="Calibri" w:cs="Calibri" w:eastAsia="Calibri" w:hAnsi="Calibri"/>
          <w:b/>
          <w:bCs/>
          <w:i w:val="false"/>
          <w:iCs w:val="false"/>
          <w:sz w:val="18"/>
          <w:szCs w:val="18"/>
        </w:rPr>
        <w:t xml:space="preserve">Токсичные дозы и концентрации для человека:</w:t>
      </w:r>
      <w:r>
        <w:rPr>
          <w:rFonts w:ascii="Calibri" w:cs="Calibri" w:eastAsia="Calibri" w:hAnsi="Calibri"/>
          <w:b w:val="false"/>
          <w:bCs w:val="false"/>
          <w:i w:val="false"/>
          <w:iCs w:val="false"/>
          <w:sz w:val="18"/>
          <w:szCs w:val="18"/>
        </w:rPr>
        <w:t xml:space="preserve"> данные по компонентам отсутствуют.</w:t>
      </w:r>
    </w:p>
    <w:p>
      <w:pPr>
        <w:spacing w:after="60" w:before="0"/>
      </w:pPr>
      <w:r>
        <w:rPr>
          <w:rFonts w:ascii="Calibri" w:cs="Calibri" w:eastAsia="Calibri" w:hAnsi="Calibri"/>
          <w:b/>
          <w:bCs/>
          <w:i w:val="false"/>
          <w:iCs w:val="false"/>
          <w:sz w:val="18"/>
          <w:szCs w:val="18"/>
        </w:rPr>
        <w:t xml:space="preserve">b) разъедание/раздражение кожи</w:t>
      </w:r>
    </w:p>
    <w:p>
      <w:pPr>
        <w:spacing w:after="60" w:before="0"/>
      </w:pPr>
      <w:r>
        <w:rPr>
          <w:rFonts w:ascii="Calibri" w:cs="Calibri" w:eastAsia="Calibri" w:hAnsi="Calibri"/>
          <w:b w:val="false"/>
          <w:bCs w:val="false"/>
          <w:i w:val="false"/>
          <w:iCs w:val="false"/>
          <w:sz w:val="18"/>
          <w:szCs w:val="18"/>
        </w:rPr>
        <w:t xml:space="preserve">Вызывает раздражение кожи (кролик, 4 ч/14 дней, OECD Guideline 404) — категория 2 (перекрёстная ссылка на дифенилметандиизоцианат — CAS 26447-40-5).</w:t>
      </w:r>
    </w:p>
    <w:p>
      <w:pPr>
        <w:spacing w:after="60" w:before="0"/>
      </w:pPr>
      <w:r>
        <w:rPr>
          <w:rFonts w:ascii="Calibri" w:cs="Calibri" w:eastAsia="Calibri" w:hAnsi="Calibri"/>
          <w:b w:val="false"/>
          <w:bCs w:val="false"/>
          <w:i w:val="false"/>
          <w:iCs w:val="false"/>
          <w:sz w:val="18"/>
          <w:szCs w:val="18"/>
        </w:rPr>
        <w:t xml:space="preserve">При контакте с кожей может возникнуть местное покраснение, боль, зуд кожи, а также аллергические реакции (см. п. d). Повторяющийся контакт продукта с кожей может вызывать её уплотнение, появление обесцвечивания, аллергический контактный дерматит.</w:t>
      </w:r>
    </w:p>
    <w:p>
      <w:pPr>
        <w:spacing w:after="60" w:before="0"/>
      </w:pPr>
      <w:r>
        <w:rPr>
          <w:rFonts w:ascii="Calibri" w:cs="Calibri" w:eastAsia="Calibri" w:hAnsi="Calibri"/>
          <w:b/>
          <w:bCs/>
          <w:i w:val="false"/>
          <w:iCs w:val="false"/>
          <w:sz w:val="18"/>
          <w:szCs w:val="18"/>
        </w:rPr>
        <w:t xml:space="preserve">c) серьёзное повреждение глаз/раздражение глаз</w:t>
      </w:r>
    </w:p>
    <w:p>
      <w:pPr>
        <w:spacing w:after="60" w:before="0"/>
      </w:pPr>
      <w:r>
        <w:rPr>
          <w:rFonts w:ascii="Calibri" w:cs="Calibri" w:eastAsia="Calibri" w:hAnsi="Calibri"/>
          <w:b w:val="false"/>
          <w:bCs w:val="false"/>
          <w:i w:val="false"/>
          <w:iCs w:val="false"/>
          <w:sz w:val="18"/>
          <w:szCs w:val="18"/>
        </w:rPr>
        <w:t xml:space="preserve">Доступные данные исследований, проведённых на животных, не указывают на классификацию MDI как вещества, оказывающего раздражающее действие на глаза. Гармонизированная классификация MDI как вещества, оказывающего раздражающее действие на глаза, установлена на основании сообщений из промышленности, подтверждающих такое действие (отчёты по охране труда). Контакт с глазами вызывает раздражение глаз, боль, покраснение конъюнктивы, слезотечение.</w:t>
      </w:r>
    </w:p>
    <w:p>
      <w:pPr>
        <w:spacing w:after="60" w:before="0"/>
      </w:pPr>
      <w:r>
        <w:rPr>
          <w:rFonts w:ascii="Calibri" w:cs="Calibri" w:eastAsia="Calibri" w:hAnsi="Calibri"/>
          <w:b w:val="false"/>
          <w:bCs w:val="false"/>
          <w:i w:val="false"/>
          <w:iCs w:val="false"/>
          <w:sz w:val="18"/>
          <w:szCs w:val="18"/>
        </w:rPr>
        <w:t xml:space="preserve">Не оказывает раздражающего действия на глаза (кролик, 24 ч/21 день, OECD Guideline 405) — категория 2 (перекрёстная ссылка на дифенилметандиизоцианат — CAS 26447-40-5).</w:t>
      </w:r>
    </w:p>
    <w:p>
      <w:pPr>
        <w:spacing w:after="60" w:before="0"/>
      </w:pPr>
      <w:r>
        <w:rPr>
          <w:rFonts w:ascii="Calibri" w:cs="Calibri" w:eastAsia="Calibri" w:hAnsi="Calibri"/>
          <w:b/>
          <w:bCs/>
          <w:i w:val="false"/>
          <w:iCs w:val="false"/>
          <w:sz w:val="18"/>
          <w:szCs w:val="18"/>
        </w:rPr>
        <w:t xml:space="preserve">d) сенсибилизирующее действие на дыхательные пути или кожу</w:t>
      </w:r>
    </w:p>
    <w:p>
      <w:pPr>
        <w:spacing w:after="60" w:before="0"/>
      </w:pPr>
      <w:r>
        <w:rPr>
          <w:rFonts w:ascii="Calibri" w:cs="Calibri" w:eastAsia="Calibri" w:hAnsi="Calibri"/>
          <w:b w:val="false"/>
          <w:bCs w:val="false"/>
          <w:i w:val="false"/>
          <w:iCs w:val="false"/>
          <w:sz w:val="18"/>
          <w:szCs w:val="18"/>
        </w:rPr>
        <w:t xml:space="preserve">Оказывает сенсибилизирующее действие на кожу и на дыхательные пути — категория 1 (OECD Guideline 406 — тест GMPT на морских свинках; OECD GD 39 — исследование сенсибилизирующего действия на дыхательную систему на самцах крыс) (перекрёстная ссылка на 4,4′-дифенилметандиизоцианат — CAS 101-68-8).</w:t>
      </w:r>
    </w:p>
    <w:p>
      <w:pPr>
        <w:spacing w:after="60" w:before="0"/>
      </w:pPr>
      <w:r>
        <w:rPr>
          <w:rFonts w:ascii="Calibri" w:cs="Calibri" w:eastAsia="Calibri" w:hAnsi="Calibri"/>
          <w:b w:val="false"/>
          <w:bCs w:val="false"/>
          <w:i w:val="false"/>
          <w:iCs w:val="false"/>
          <w:sz w:val="18"/>
          <w:szCs w:val="18"/>
        </w:rPr>
        <w:t xml:space="preserve">Может вызывать аллергическую кожную реакцию (покраснение, зуд, сыпь). Повторяющийся контакт продукта с кожей может вызывать аллергический контактный дерматит.</w:t>
      </w:r>
    </w:p>
    <w:p>
      <w:pPr>
        <w:spacing w:after="60" w:before="0"/>
      </w:pPr>
      <w:r>
        <w:rPr>
          <w:rFonts w:ascii="Calibri" w:cs="Calibri" w:eastAsia="Calibri" w:hAnsi="Calibri"/>
          <w:b w:val="false"/>
          <w:bCs w:val="false"/>
          <w:i w:val="false"/>
          <w:iCs w:val="false"/>
          <w:sz w:val="18"/>
          <w:szCs w:val="18"/>
        </w:rPr>
        <w:t xml:space="preserve">Может вызывать симптомы аллергии или астмы либо затруднение дыхания при вдыхании.</w:t>
      </w:r>
    </w:p>
    <w:p>
      <w:pPr>
        <w:spacing w:after="60" w:before="0"/>
      </w:pPr>
      <w:r>
        <w:rPr>
          <w:rFonts w:ascii="Calibri" w:cs="Calibri" w:eastAsia="Calibri" w:hAnsi="Calibri"/>
          <w:b w:val="false"/>
          <w:bCs w:val="false"/>
          <w:i w:val="false"/>
          <w:iCs w:val="false"/>
          <w:sz w:val="18"/>
          <w:szCs w:val="18"/>
        </w:rPr>
        <w:t xml:space="preserve">Пары и/или аэрозоли изоцианатов оказывают сенсибилизирующее действие через дыхательные пути. Они могут вызвать раздражение дыхательных путей и сильную аллергическую реакцию со стороны дыхательной системы. У лиц с повышенной чувствительностью даже низкие концентрации вещества могут вызывать симптомы астмы — лица, сенсибилизированные к изоцианатам, не могут привлекаться к работе с продуктом. Симптомы воздействия изоцианатов включают ощущение сухости и боль в горле, раздражение и выделения из носа, поверхностное дыхание, одышку, свистящее дыхание, кашель, стеснение и боль в грудной клетке, ларингит. Некоторые симптомы воздействия изоцианатов (например, кашель, стеснение в грудной клетке) могут появиться как во время воздействия, так и спустя несколько или более часов, например часто возникают ночью. Они усугубляются физической нагрузкой, поэтому необходимо обеспечить пострадавшему покой, неподвижность и надлежащее врачебное наблюдение. Следствием отравления может быть пневмония или бронхит, часто с астматическими симптомами.</w:t>
      </w:r>
    </w:p>
    <w:p>
      <w:pPr>
        <w:spacing w:after="60" w:before="0"/>
      </w:pPr>
      <w:r>
        <w:rPr>
          <w:rFonts w:ascii="Calibri" w:cs="Calibri" w:eastAsia="Calibri" w:hAnsi="Calibri"/>
          <w:b w:val="false"/>
          <w:bCs w:val="false"/>
          <w:i w:val="false"/>
          <w:iCs w:val="false"/>
          <w:sz w:val="18"/>
          <w:szCs w:val="18"/>
        </w:rPr>
        <w:t xml:space="preserve">Повторяющееся ингаляционное воздействие изоцианатов может вызвать аллергию дыхательной системы; обычно первоначальные симптомы напоминают простуду, однако могут возникнуть тяжёлые астматические симптомы (поверхностное, свистящее дыхание, затруднение дыхания, чувство сдавления и боль в грудной клетке, кашель), а также лихорадка, озноб, головная боль, чувство усталости; симптомы возникают непосредственно во время воздействия или спустя несколько часов, например ночью; после последующих экспозиций симптомы нарастают; после прекращения воздействия (например, в выходные, в отпуске) состояние обычно улучшается, но симптомы появляются вновь после возвращения к работе, часто в виде острого приступа. Может возникнуть аллергический пневмонит с такими симптомами, как поверхностное дыхание, лихорадка, сухой кашель, озноб, чувство усталости.</w:t>
      </w:r>
    </w:p>
    <w:p>
      <w:pPr>
        <w:spacing w:after="60" w:before="0"/>
      </w:pPr>
      <w:r>
        <w:rPr>
          <w:rFonts w:ascii="Calibri" w:cs="Calibri" w:eastAsia="Calibri" w:hAnsi="Calibri"/>
          <w:b/>
          <w:bCs/>
          <w:i w:val="false"/>
          <w:iCs w:val="false"/>
          <w:sz w:val="18"/>
          <w:szCs w:val="18"/>
        </w:rPr>
        <w:t xml:space="preserve">e) мутагенное действие на клетки зародышевой линии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val="false"/>
          <w:bCs w:val="false"/>
          <w:i w:val="false"/>
          <w:iCs w:val="false"/>
          <w:sz w:val="18"/>
          <w:szCs w:val="18"/>
        </w:rPr>
        <w:t xml:space="preserve">4,4′-MDI не оказывает мутагенного действия в тесте генных мутаций на Salmonella typhimurium (метод B13/14), не вызывает хромосомных аберраций у крыс в исследованиях in vivo (ингаляция, 1 ч/день, 1 раз/нед., 3 нед., OECD Guideline 474) (перекрёстная ссылка на 4,4′-дифенилметандиизоцианат — CAS 101-68-8).</w:t>
      </w:r>
    </w:p>
    <w:p>
      <w:pPr>
        <w:spacing w:after="60" w:before="0"/>
      </w:pPr>
      <w:r>
        <w:rPr>
          <w:rFonts w:ascii="Calibri" w:cs="Calibri" w:eastAsia="Calibri" w:hAnsi="Calibri"/>
          <w:b/>
          <w:bCs/>
          <w:i w:val="false"/>
          <w:iCs w:val="false"/>
          <w:sz w:val="18"/>
          <w:szCs w:val="18"/>
        </w:rPr>
        <w:t xml:space="preserve">f) канцерогенное действие</w:t>
      </w:r>
    </w:p>
    <w:p>
      <w:pPr>
        <w:spacing w:after="60" w:before="0"/>
      </w:pPr>
      <w:r>
        <w:rPr>
          <w:rFonts w:ascii="Calibri" w:cs="Calibri" w:eastAsia="Calibri" w:hAnsi="Calibri"/>
          <w:b w:val="false"/>
          <w:bCs w:val="false"/>
          <w:i w:val="false"/>
          <w:iCs w:val="false"/>
          <w:sz w:val="18"/>
          <w:szCs w:val="18"/>
        </w:rPr>
        <w:t xml:space="preserve">Смесь классифицирована по категории 2. Предполагается, что вызывает раковые заболевания.</w:t>
      </w:r>
    </w:p>
    <w:p>
      <w:pPr>
        <w:spacing w:after="60" w:before="0"/>
      </w:pPr>
      <w:r>
        <w:rPr>
          <w:rFonts w:ascii="Calibri" w:cs="Calibri" w:eastAsia="Calibri" w:hAnsi="Calibri"/>
          <w:b w:val="false"/>
          <w:bCs w:val="false"/>
          <w:i w:val="false"/>
          <w:iCs w:val="false"/>
          <w:sz w:val="18"/>
          <w:szCs w:val="18"/>
        </w:rPr>
        <w:t xml:space="preserve">При воздействии аэрозоля (самки крыс, ингаляция, 2 года, 17 ч/день, 5 дней/нед., OECD Guideline 453) значение NOAEC для канцерогенного эффекта составляет 0,7 мг/м³ (перекрёстная ссылка на 4,4′-дифенилметандиизоцианат — CAS 101-68-8).</w:t>
      </w:r>
    </w:p>
    <w:p>
      <w:pPr>
        <w:spacing w:after="60" w:before="0"/>
      </w:pPr>
      <w:r>
        <w:rPr>
          <w:rFonts w:ascii="Calibri" w:cs="Calibri" w:eastAsia="Calibri" w:hAnsi="Calibri"/>
          <w:b w:val="false"/>
          <w:bCs w:val="false"/>
          <w:i w:val="false"/>
          <w:iCs w:val="false"/>
          <w:sz w:val="18"/>
          <w:szCs w:val="18"/>
        </w:rPr>
        <w:t xml:space="preserve">Согласно информации производителя: промышленная очистка (согласно определению IUPAC) апротонными полярными растворителями (APS) может приводить к высвобождению (опасных) первичных ароматических аминов (&gt; 0,1 %). На основании опытов на животных считается, что первичные ароматические амины потенциально канцерогенны для человека. Соблюдение мер контроля, содержащихся в сценарии воздействия для MDI, должно обеспечить защиту от этих последствий.</w:t>
      </w:r>
    </w:p>
    <w:p>
      <w:pPr>
        <w:spacing w:after="60" w:before="0"/>
      </w:pPr>
      <w:r>
        <w:rPr>
          <w:rFonts w:ascii="Calibri" w:cs="Calibri" w:eastAsia="Calibri" w:hAnsi="Calibri"/>
          <w:b/>
          <w:bCs/>
          <w:i w:val="false"/>
          <w:iCs w:val="false"/>
          <w:sz w:val="18"/>
          <w:szCs w:val="18"/>
        </w:rPr>
        <w:t xml:space="preserve">g) вредное воздействие на репродуктивную функцию</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val="false"/>
          <w:bCs w:val="false"/>
          <w:i w:val="false"/>
          <w:iCs w:val="false"/>
          <w:sz w:val="18"/>
          <w:szCs w:val="18"/>
        </w:rPr>
        <w:t xml:space="preserve">Значение NOAEC для материнской токсичности и токсичности для развития составляет 4 мг/м³ (крысы, ингаляция, 6 ч/день в течение 10 дней, OECD Guideline 414). Исследования влияния на фертильность и многопоколенческие исследования отсутствуют.</w:t>
      </w:r>
    </w:p>
    <w:p>
      <w:pPr>
        <w:spacing w:after="60" w:before="0"/>
      </w:pPr>
      <w:r>
        <w:rPr>
          <w:rFonts w:ascii="Calibri" w:cs="Calibri" w:eastAsia="Calibri" w:hAnsi="Calibri"/>
          <w:b/>
          <w:bCs/>
          <w:i w:val="false"/>
          <w:iCs w:val="false"/>
          <w:sz w:val="18"/>
          <w:szCs w:val="18"/>
        </w:rPr>
        <w:t xml:space="preserve">h) специфическая токсичность на органы-мишени — однократное воздействие</w:t>
      </w:r>
    </w:p>
    <w:p>
      <w:pPr>
        <w:spacing w:after="60" w:before="0"/>
      </w:pPr>
      <w:r>
        <w:rPr>
          <w:rFonts w:ascii="Calibri" w:cs="Calibri" w:eastAsia="Calibri" w:hAnsi="Calibri"/>
          <w:b w:val="false"/>
          <w:bCs w:val="false"/>
          <w:i w:val="false"/>
          <w:iCs w:val="false"/>
          <w:sz w:val="18"/>
          <w:szCs w:val="18"/>
        </w:rPr>
        <w:t xml:space="preserve">Смесь классифицирована по категории 3.</w:t>
      </w:r>
    </w:p>
    <w:p>
      <w:pPr>
        <w:spacing w:after="60" w:before="0"/>
      </w:pPr>
      <w:r>
        <w:rPr>
          <w:rFonts w:ascii="Calibri" w:cs="Calibri" w:eastAsia="Calibri" w:hAnsi="Calibri"/>
          <w:b w:val="false"/>
          <w:bCs w:val="false"/>
          <w:i w:val="false"/>
          <w:iCs w:val="false"/>
          <w:sz w:val="18"/>
          <w:szCs w:val="18"/>
        </w:rPr>
        <w:t xml:space="preserve">Может вызывать раздражение дыхательных путей (кашель, чувство жжения в горле и в носу, поверхностное дыхание) (перекрёстная ссылка на 4,4′-дифенилметандиизоцианат — CAS 101-68-8).</w:t>
      </w:r>
    </w:p>
    <w:p>
      <w:pPr>
        <w:spacing w:after="60" w:before="0"/>
      </w:pPr>
      <w:r>
        <w:rPr>
          <w:rFonts w:ascii="Calibri" w:cs="Calibri" w:eastAsia="Calibri" w:hAnsi="Calibri"/>
          <w:b/>
          <w:bCs/>
          <w:i w:val="false"/>
          <w:iCs w:val="false"/>
          <w:sz w:val="18"/>
          <w:szCs w:val="18"/>
        </w:rPr>
        <w:t xml:space="preserve">i) специфическая токсичность на органы-мишени — повторное воздействие</w:t>
      </w:r>
    </w:p>
    <w:p>
      <w:pPr>
        <w:spacing w:after="60" w:before="0"/>
      </w:pPr>
      <w:r>
        <w:rPr>
          <w:rFonts w:ascii="Calibri" w:cs="Calibri" w:eastAsia="Calibri" w:hAnsi="Calibri"/>
          <w:b w:val="false"/>
          <w:bCs w:val="false"/>
          <w:i w:val="false"/>
          <w:iCs w:val="false"/>
          <w:sz w:val="18"/>
          <w:szCs w:val="18"/>
        </w:rPr>
        <w:t xml:space="preserve">Смесь классифицирована по категории 2.</w:t>
      </w:r>
    </w:p>
    <w:p>
      <w:pPr>
        <w:spacing w:after="60" w:before="0"/>
      </w:pPr>
      <w:r>
        <w:rPr>
          <w:rFonts w:ascii="Calibri" w:cs="Calibri" w:eastAsia="Calibri" w:hAnsi="Calibri"/>
          <w:b w:val="false"/>
          <w:bCs w:val="false"/>
          <w:i w:val="false"/>
          <w:iCs w:val="false"/>
          <w:sz w:val="18"/>
          <w:szCs w:val="18"/>
        </w:rPr>
        <w:t xml:space="preserve">Может вызывать повреждение органов (органы дыхания) при длительном или повторном воздействии (через дыхательные пути).</w:t>
      </w:r>
    </w:p>
    <w:p>
      <w:pPr>
        <w:spacing w:after="60" w:before="0"/>
      </w:pPr>
      <w:r>
        <w:rPr>
          <w:rFonts w:ascii="Calibri" w:cs="Calibri" w:eastAsia="Calibri" w:hAnsi="Calibri"/>
          <w:b w:val="false"/>
          <w:bCs w:val="false"/>
          <w:i w:val="false"/>
          <w:iCs w:val="false"/>
          <w:sz w:val="18"/>
          <w:szCs w:val="18"/>
        </w:rPr>
        <w:t xml:space="preserve">При воздействии аэрозоля (самки крыс, ингаляция, 2 года, 17 ч/день, 5 дней/нед., OECD Guideline 453) значение NOAEC = 0,23 мг/м³ (лёгкие раздражения и воспалительные изменения носа, трахеобронхиального отдела и лёгких) (перекрёстная ссылка на 4,4′-дифенилметандиизоцианат — CAS 101-68-8).</w:t>
      </w:r>
    </w:p>
    <w:p>
      <w:pPr>
        <w:spacing w:after="60" w:before="0"/>
      </w:pPr>
      <w:r>
        <w:rPr>
          <w:rFonts w:ascii="Calibri" w:cs="Calibri" w:eastAsia="Calibri" w:hAnsi="Calibri"/>
          <w:b w:val="false"/>
          <w:bCs w:val="false"/>
          <w:i w:val="false"/>
          <w:iCs w:val="false"/>
          <w:sz w:val="18"/>
          <w:szCs w:val="18"/>
        </w:rPr>
        <w:t xml:space="preserve">Хроническое воздействие низких концентраций изоцианатов может быть причиной нарушения функции лёгких, например снижения дыхательного объёма.</w:t>
      </w:r>
    </w:p>
    <w:p>
      <w:pPr>
        <w:spacing w:after="60" w:before="0"/>
      </w:pPr>
      <w:r>
        <w:rPr>
          <w:rFonts w:ascii="Calibri" w:cs="Calibri" w:eastAsia="Calibri" w:hAnsi="Calibri"/>
          <w:b/>
          <w:bCs/>
          <w:i w:val="false"/>
          <w:iCs w:val="false"/>
          <w:sz w:val="18"/>
          <w:szCs w:val="18"/>
        </w:rPr>
        <w:t xml:space="preserve">j) опасность при аспирации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w:t>
      </w:r>
    </w:p>
    <w:p>
      <w:pPr>
        <w:spacing w:after="60" w:before="0"/>
      </w:pPr>
      <w:r>
        <w:rPr>
          <w:rFonts w:ascii="Calibri" w:cs="Calibri" w:eastAsia="Calibri" w:hAnsi="Calibri"/>
          <w:b/>
          <w:bCs/>
          <w:i w:val="false"/>
          <w:iCs w:val="false"/>
          <w:sz w:val="18"/>
          <w:szCs w:val="18"/>
        </w:rPr>
        <w:t xml:space="preserve">Пути воздействия:</w:t>
      </w:r>
      <w:r>
        <w:rPr>
          <w:rFonts w:ascii="Calibri" w:cs="Calibri" w:eastAsia="Calibri" w:hAnsi="Calibri"/>
          <w:b w:val="false"/>
          <w:bCs w:val="false"/>
          <w:i w:val="false"/>
          <w:iCs w:val="false"/>
          <w:sz w:val="18"/>
          <w:szCs w:val="18"/>
        </w:rPr>
        <w:t xml:space="preserve"> кожа, глаза, дыхательная система, пищеварительный тракт.</w:t>
      </w:r>
    </w:p>
    <w:p>
      <w:pPr>
        <w:spacing w:after="40" w:before="140"/>
      </w:pPr>
      <w:r>
        <w:rPr>
          <w:rFonts w:ascii="Calibri" w:cs="Calibri" w:eastAsia="Calibri" w:hAnsi="Calibri"/>
          <w:b/>
          <w:bCs/>
          <w:i w:val="false"/>
          <w:iCs w:val="false"/>
          <w:sz w:val="18"/>
          <w:szCs w:val="18"/>
        </w:rPr>
        <w:t xml:space="preserve">11.2. Информация о прочих опасностях</w:t>
      </w:r>
    </w:p>
    <w:p>
      <w:pPr>
        <w:spacing w:after="60" w:before="0"/>
      </w:pPr>
      <w:r>
        <w:rPr>
          <w:rFonts w:ascii="Calibri" w:cs="Calibri" w:eastAsia="Calibri" w:hAnsi="Calibri"/>
          <w:b w:val="false"/>
          <w:bCs w:val="false"/>
          <w:i w:val="false"/>
          <w:iCs w:val="false"/>
          <w:sz w:val="18"/>
          <w:szCs w:val="18"/>
        </w:rPr>
        <w:t xml:space="preserve">Ни один из компонентов не внесён в перечень, установленный согласно ст. 59 п. 1, как вещество, обладающее свойствами эндокринных разрушителей, и не значится в списке «Endocrine disruptor assessment list», доступном на сайте ECHA; поставщики вещества передали информацию о том, что на основании имеющихся данных критерии классификации в качестве веществ, нарушающих функционирование эндокринной системы, не выполняются.</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12: ЭКОЛОГИЧЕСКАЯ ИНФОРМАЦИЯ</w:t>
            </w:r>
          </w:p>
        </w:tc>
      </w:tr>
    </w:tbl>
    <w:p>
      <w:pPr>
        <w:spacing w:after="60" w:before="0"/>
      </w:pPr>
    </w:p>
    <w:p>
      <w:pPr>
        <w:spacing w:after="60" w:before="0"/>
      </w:pPr>
      <w:r>
        <w:rPr>
          <w:rFonts w:ascii="Calibri" w:cs="Calibri" w:eastAsia="Calibri" w:hAnsi="Calibri"/>
          <w:b w:val="false"/>
          <w:bCs w:val="false"/>
          <w:i w:val="false"/>
          <w:iCs w:val="false"/>
          <w:sz w:val="18"/>
          <w:szCs w:val="18"/>
        </w:rPr>
        <w:t xml:space="preserve">Согласно действующим нормативным актам (раздел 15) ни один из компонентов продукта, перечисленных в разделе 3, ни сам продукт не классифицированы как опасные для окружающей среды. Не содержит ЛОС (VOC). Не содержит веществ, влияющих на озоновый слой. Приведённые ниже данные относятся к 4,4′-дифенилметандиизоцианату (CAS 101-68-8).</w:t>
      </w:r>
    </w:p>
    <w:p>
      <w:pPr>
        <w:spacing w:after="40" w:before="140"/>
      </w:pPr>
      <w:r>
        <w:rPr>
          <w:rFonts w:ascii="Calibri" w:cs="Calibri" w:eastAsia="Calibri" w:hAnsi="Calibri"/>
          <w:b/>
          <w:bCs/>
          <w:i w:val="false"/>
          <w:iCs w:val="false"/>
          <w:sz w:val="18"/>
          <w:szCs w:val="18"/>
        </w:rPr>
        <w:t xml:space="preserve">12.1. Токсичность</w:t>
      </w:r>
    </w:p>
    <w:p>
      <w:pPr>
        <w:spacing w:after="60" w:before="0"/>
      </w:pPr>
      <w:r>
        <w:rPr>
          <w:rFonts w:ascii="Calibri" w:cs="Calibri" w:eastAsia="Calibri" w:hAnsi="Calibri"/>
          <w:b/>
          <w:bCs/>
          <w:i w:val="false"/>
          <w:iCs w:val="false"/>
          <w:sz w:val="18"/>
          <w:szCs w:val="18"/>
        </w:rPr>
        <w:t xml:space="preserve">Токсичность для водных организмов: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LC50 (рыбы Danio rerio) &gt; 100 мг/л/96 ч (OECD Guideline 203)</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(ракообразные Daphnia magna) 3,7 мг/л/48 ч (OECD Guideline 202)</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NOEC (ракообразные Daphnia magna) ≥ 10 мг/л/21 день (OECD Guideline 211)</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(водоросли Desmodesmus subspicatus) &gt; 100 мг/л/72 ч (OECD Guideline 201)</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(микроорганизмы, активный ил) &gt; 100 мг/л/3 ч (OECD Guideline 209)</w:t>
      </w:r>
    </w:p>
    <w:p>
      <w:pPr>
        <w:spacing w:after="60" w:before="0"/>
      </w:pPr>
      <w:r>
        <w:rPr>
          <w:rFonts w:ascii="Calibri" w:cs="Calibri" w:eastAsia="Calibri" w:hAnsi="Calibri"/>
          <w:b/>
          <w:bCs/>
          <w:i w:val="false"/>
          <w:iCs w:val="false"/>
          <w:sz w:val="18"/>
          <w:szCs w:val="18"/>
        </w:rPr>
        <w:t xml:space="preserve">Острая токсичность для прочих организмов: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(почвенные организмы: дождевой червь Eisenia fetida) &gt; 1000 мг/кг сухой массы/14 дней (OECD Guideline 207)</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(почвенные растения: Avena sativa и Lactuca sativa) &gt; 1000 мг/кг сухой массы/14 дней (OECD Guideline 208)</w:t>
      </w:r>
    </w:p>
    <w:p>
      <w:pPr>
        <w:spacing w:after="40" w:before="140"/>
      </w:pPr>
      <w:r>
        <w:rPr>
          <w:rFonts w:ascii="Calibri" w:cs="Calibri" w:eastAsia="Calibri" w:hAnsi="Calibri"/>
          <w:b/>
          <w:bCs/>
          <w:i w:val="false"/>
          <w:iCs w:val="false"/>
          <w:sz w:val="18"/>
          <w:szCs w:val="18"/>
        </w:rPr>
        <w:t xml:space="preserve">12.2. Стойкость и способность к разложению</w:t>
      </w:r>
    </w:p>
    <w:p>
      <w:pPr>
        <w:spacing w:after="60" w:before="0"/>
      </w:pPr>
      <w:r>
        <w:rPr>
          <w:rFonts w:ascii="Calibri" w:cs="Calibri" w:eastAsia="Calibri" w:hAnsi="Calibri"/>
          <w:b w:val="false"/>
          <w:bCs w:val="false"/>
          <w:i w:val="false"/>
          <w:iCs w:val="false"/>
          <w:sz w:val="18"/>
          <w:szCs w:val="18"/>
        </w:rPr>
        <w:t xml:space="preserve">Реагирует с водой с выделением диоксида углерода и химически инертных, нерастворимых полиуретанов.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Скорость гидролиза MDI: период полураспада (DT50) 5 мин при температуре 20 °C (OECD Guideline 111).</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Фототрансформация MDI в воздухе: период полураспада (DT50) 8 ч (AOPWIN™ v1.92).</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Биоразложение в воде: разложение 0 % (28 дней) (OECD Guideline 301 F).</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Биоразложение в грунте: период полураспада (DT50) 24 ч при температуре 22 °C (OECD Guideline 307).</w:t>
      </w:r>
    </w:p>
    <w:p>
      <w:pPr>
        <w:spacing w:after="40" w:before="140"/>
      </w:pPr>
      <w:r>
        <w:rPr>
          <w:rFonts w:ascii="Calibri" w:cs="Calibri" w:eastAsia="Calibri" w:hAnsi="Calibri"/>
          <w:b/>
          <w:bCs/>
          <w:i w:val="false"/>
          <w:iCs w:val="false"/>
          <w:sz w:val="18"/>
          <w:szCs w:val="18"/>
        </w:rPr>
        <w:t xml:space="preserve">12.3. Способность к биоаккумуляции</w:t>
      </w:r>
    </w:p>
    <w:p>
      <w:pPr>
        <w:spacing w:after="60" w:before="0"/>
      </w:pPr>
      <w:r>
        <w:rPr>
          <w:rFonts w:ascii="Calibri" w:cs="Calibri" w:eastAsia="Calibri" w:hAnsi="Calibri"/>
          <w:b w:val="false"/>
          <w:bCs w:val="false"/>
          <w:i w:val="false"/>
          <w:iCs w:val="false"/>
          <w:sz w:val="18"/>
          <w:szCs w:val="18"/>
        </w:rPr>
        <w:t xml:space="preserve">Согласно информации производителя, потенциал биоаккумуляции MDI мал (высокая реакционная способность, быстрый гидролиз), BCF (Cyprinus carpio) 200 (28 дней) (OECD Guideline 305 E) (перекрёстная ссылка на 4,4′-дифенилметандиизоцианат — CAS 101-68-8).</w:t>
      </w:r>
    </w:p>
    <w:p>
      <w:pPr>
        <w:spacing w:after="40" w:before="140"/>
      </w:pPr>
      <w:r>
        <w:rPr>
          <w:rFonts w:ascii="Calibri" w:cs="Calibri" w:eastAsia="Calibri" w:hAnsi="Calibri"/>
          <w:b/>
          <w:bCs/>
          <w:i w:val="false"/>
          <w:iCs w:val="false"/>
          <w:sz w:val="18"/>
          <w:szCs w:val="18"/>
        </w:rPr>
        <w:t xml:space="preserve">12.4. Подвижность в почве</w:t>
      </w:r>
    </w:p>
    <w:p>
      <w:pPr>
        <w:spacing w:after="60" w:before="0"/>
      </w:pPr>
      <w:r>
        <w:rPr>
          <w:rFonts w:ascii="Calibri" w:cs="Calibri" w:eastAsia="Calibri" w:hAnsi="Calibri"/>
          <w:b w:val="false"/>
          <w:bCs w:val="false"/>
          <w:i w:val="false"/>
          <w:iCs w:val="false"/>
          <w:sz w:val="18"/>
          <w:szCs w:val="18"/>
        </w:rPr>
        <w:t xml:space="preserve">Полимеризуется, образуя нерастворимые полиуретаны. Log Koc 4,5 (20 °C) (KOCWIN v2.00) (перекрёстная ссылка на 4,4′-дифенилметандиизоцианат — CAS 101-68-8).</w:t>
      </w:r>
    </w:p>
    <w:p>
      <w:pPr>
        <w:spacing w:after="40" w:before="140"/>
      </w:pPr>
      <w:r>
        <w:rPr>
          <w:rFonts w:ascii="Calibri" w:cs="Calibri" w:eastAsia="Calibri" w:hAnsi="Calibri"/>
          <w:b/>
          <w:bCs/>
          <w:i w:val="false"/>
          <w:iCs w:val="false"/>
          <w:sz w:val="18"/>
          <w:szCs w:val="18"/>
        </w:rPr>
        <w:t xml:space="preserve">12.5. Результаты оценки свойств PBT и vPvB</w:t>
      </w:r>
    </w:p>
    <w:p>
      <w:pPr>
        <w:spacing w:after="60" w:before="0"/>
      </w:pPr>
      <w:r>
        <w:rPr>
          <w:rFonts w:ascii="Calibri" w:cs="Calibri" w:eastAsia="Calibri" w:hAnsi="Calibri"/>
          <w:b w:val="false"/>
          <w:bCs w:val="false"/>
          <w:i w:val="false"/>
          <w:iCs w:val="false"/>
          <w:sz w:val="18"/>
          <w:szCs w:val="18"/>
        </w:rPr>
        <w:t xml:space="preserve">Компоненты не признаны веществами СБТ (PBT) или оСБсБ (vPvB).</w:t>
      </w:r>
    </w:p>
    <w:p>
      <w:pPr>
        <w:spacing w:after="40" w:before="140"/>
      </w:pPr>
      <w:r>
        <w:rPr>
          <w:rFonts w:ascii="Calibri" w:cs="Calibri" w:eastAsia="Calibri" w:hAnsi="Calibri"/>
          <w:b/>
          <w:bCs/>
          <w:i w:val="false"/>
          <w:iCs w:val="false"/>
          <w:sz w:val="18"/>
          <w:szCs w:val="18"/>
        </w:rPr>
        <w:t xml:space="preserve">12.6. Свойства эндокринных разрушителей</w:t>
      </w:r>
    </w:p>
    <w:p>
      <w:pPr>
        <w:spacing w:after="60" w:before="0"/>
      </w:pPr>
      <w:r>
        <w:rPr>
          <w:rFonts w:ascii="Calibri" w:cs="Calibri" w:eastAsia="Calibri" w:hAnsi="Calibri"/>
          <w:b w:val="false"/>
          <w:bCs w:val="false"/>
          <w:i w:val="false"/>
          <w:iCs w:val="false"/>
          <w:sz w:val="18"/>
          <w:szCs w:val="18"/>
        </w:rPr>
        <w:t xml:space="preserve">Ни один из компонентов не внесён в перечень, установленный согласно ст. 59 п. 1, как вещество, обладающее свойствами эндокринных разрушителей, и не значится в списке «Endocrine disruptor assessment list», доступном на сайте ECHA; поставщики вещества передали информацию о том, что на основании имеющихся данных критерии классификации в качестве веществ, нарушающих функционирование эндокринной системы, не выполняются.</w:t>
      </w:r>
    </w:p>
    <w:p>
      <w:pPr>
        <w:spacing w:after="40" w:before="140"/>
      </w:pPr>
      <w:r>
        <w:rPr>
          <w:rFonts w:ascii="Calibri" w:cs="Calibri" w:eastAsia="Calibri" w:hAnsi="Calibri"/>
          <w:b/>
          <w:bCs/>
          <w:i w:val="false"/>
          <w:iCs w:val="false"/>
          <w:sz w:val="18"/>
          <w:szCs w:val="18"/>
        </w:rPr>
        <w:t xml:space="preserve">12.7. Прочие неблагоприятные последствия воздействия</w:t>
      </w:r>
    </w:p>
    <w:p>
      <w:pPr>
        <w:spacing w:after="60" w:before="0"/>
      </w:pPr>
      <w:r>
        <w:rPr>
          <w:rFonts w:ascii="Calibri" w:cs="Calibri" w:eastAsia="Calibri" w:hAnsi="Calibri"/>
          <w:b w:val="false"/>
          <w:bCs w:val="false"/>
          <w:i w:val="false"/>
          <w:iCs w:val="false"/>
          <w:sz w:val="18"/>
          <w:szCs w:val="18"/>
        </w:rPr>
        <w:t xml:space="preserve">Не предполагается влияния на глобальное потепление, уменьшение толщины озонового слоя, накопление озона в тропосфере, а также вторичных отравлений.</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13: РЕКОМЕНДАЦИИ ПО УТИЛИЗАЦИИ</w:t>
            </w:r>
          </w:p>
        </w:tc>
      </w:tr>
    </w:tbl>
    <w:p>
      <w:pPr>
        <w:spacing w:after="60" w:before="0"/>
      </w:pPr>
    </w:p>
    <w:p>
      <w:pPr>
        <w:spacing w:after="40" w:before="140"/>
      </w:pPr>
      <w:r>
        <w:rPr>
          <w:rFonts w:ascii="Calibri" w:cs="Calibri" w:eastAsia="Calibri" w:hAnsi="Calibri"/>
          <w:b/>
          <w:bCs/>
          <w:i w:val="false"/>
          <w:iCs w:val="false"/>
          <w:sz w:val="18"/>
          <w:szCs w:val="18"/>
        </w:rPr>
        <w:t xml:space="preserve">13.1. Методы обезвреживания отходов</w:t>
      </w:r>
    </w:p>
    <w:p>
      <w:pPr>
        <w:spacing w:after="60" w:before="0"/>
      </w:pPr>
      <w:r>
        <w:rPr>
          <w:rFonts w:ascii="Calibri" w:cs="Calibri" w:eastAsia="Calibri" w:hAnsi="Calibri"/>
          <w:b w:val="false"/>
          <w:bCs w:val="false"/>
          <w:i w:val="false"/>
          <w:iCs w:val="false"/>
          <w:sz w:val="18"/>
          <w:szCs w:val="18"/>
        </w:rPr>
        <w:t xml:space="preserve">Ликвидацию собранных отходов проводить в соответствии с действующими нормативными актами (см. раздел 15). Утилизация настоящего продукта или производных продуктов должна в каждом случае соответствовать требованиям охраны окружающей среды и законодательства, связанного с утилизацией отходов, а также требованиям местных органов власти.</w:t>
      </w:r>
    </w:p>
    <w:p>
      <w:pPr>
        <w:spacing w:after="60" w:before="0"/>
      </w:pPr>
      <w:r>
        <w:rPr>
          <w:rFonts w:ascii="Calibri" w:cs="Calibri" w:eastAsia="Calibri" w:hAnsi="Calibri"/>
          <w:b/>
          <w:bCs/>
          <w:i w:val="false"/>
          <w:iCs w:val="false"/>
          <w:sz w:val="18"/>
          <w:szCs w:val="18"/>
        </w:rPr>
        <w:t xml:space="preserve">Продукт:</w:t>
      </w:r>
      <w:r>
        <w:rPr>
          <w:rFonts w:ascii="Calibri" w:cs="Calibri" w:eastAsia="Calibri" w:hAnsi="Calibri"/>
          <w:b w:val="false"/>
          <w:bCs w:val="false"/>
          <w:i w:val="false"/>
          <w:iCs w:val="false"/>
          <w:sz w:val="18"/>
          <w:szCs w:val="18"/>
        </w:rPr>
        <w:t xml:space="preserve"> утилизировать путём контролируемого сжигания в соответствующих, приспособленных для этой цели установках на авторизованном мусоросжигательном заводе.</w:t>
      </w:r>
    </w:p>
    <w:p>
      <w:pPr>
        <w:spacing w:after="60" w:before="0"/>
      </w:pPr>
      <w:r>
        <w:rPr>
          <w:rFonts w:ascii="Calibri" w:cs="Calibri" w:eastAsia="Calibri" w:hAnsi="Calibri"/>
          <w:b w:val="false"/>
          <w:bCs w:val="false"/>
          <w:i w:val="false"/>
          <w:iCs w:val="false"/>
          <w:sz w:val="18"/>
          <w:szCs w:val="18"/>
        </w:rPr>
        <w:t xml:space="preserve">Не удалять в канализацию, в водоёмы и в почву.</w:t>
      </w:r>
    </w:p>
    <w:p>
      <w:pPr>
        <w:spacing w:after="60" w:before="0"/>
      </w:pPr>
      <w:r>
        <w:rPr>
          <w:rFonts w:ascii="Calibri" w:cs="Calibri" w:eastAsia="Calibri" w:hAnsi="Calibri"/>
          <w:b/>
          <w:bCs/>
          <w:i w:val="false"/>
          <w:iCs w:val="false"/>
          <w:sz w:val="18"/>
          <w:szCs w:val="18"/>
        </w:rPr>
        <w:t xml:space="preserve">Классификация отходов согласно Европейскому каталогу отходов (EWC):</w:t>
      </w:r>
    </w:p>
    <w:p>
      <w:pPr>
        <w:spacing w:after="60" w:before="0"/>
      </w:pPr>
      <w:r>
        <w:rPr>
          <w:rFonts w:ascii="Calibri" w:cs="Calibri" w:eastAsia="Calibri" w:hAnsi="Calibri"/>
          <w:b w:val="false"/>
          <w:bCs w:val="false"/>
          <w:i w:val="false"/>
          <w:iCs w:val="false"/>
          <w:sz w:val="18"/>
          <w:szCs w:val="18"/>
        </w:rPr>
        <w:t xml:space="preserve">Отходы классифицируются по источнику их образования, поэтому код отхода может изменяться в зависимости от способа и места образования отхода. Конкретный код отхода следует присваивать с учётом места и способа образования отхода, а также его состава. Символ * означает, что отход рассматривается как опасный.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08 05 01* — отходы изоцианатов</w:t>
      </w:r>
    </w:p>
    <w:p>
      <w:pPr>
        <w:spacing w:after="60" w:before="0"/>
      </w:pPr>
      <w:r>
        <w:rPr>
          <w:rFonts w:ascii="Calibri" w:cs="Calibri" w:eastAsia="Calibri" w:hAnsi="Calibri"/>
          <w:b/>
          <w:bCs/>
          <w:i w:val="false"/>
          <w:iCs w:val="false"/>
          <w:sz w:val="18"/>
          <w:szCs w:val="18"/>
        </w:rPr>
        <w:t xml:space="preserve">Неочищенная упаковка:</w:t>
      </w:r>
      <w:r>
        <w:rPr>
          <w:rFonts w:ascii="Calibri" w:cs="Calibri" w:eastAsia="Calibri" w:hAnsi="Calibri"/>
          <w:b w:val="false"/>
          <w:bCs w:val="false"/>
          <w:i w:val="false"/>
          <w:iCs w:val="false"/>
          <w:sz w:val="18"/>
          <w:szCs w:val="18"/>
        </w:rPr>
        <w:t xml:space="preserve"> является опасным отходом. Очистка и нейтрализация остатков — см. раздел 6. Восстановление, рециклинг или ликвидацию упаковочных отходов, образующихся в сфере профессиональной деятельности, проводить в соответствии с действующими нормативными актами. Утилизация транспортных ёмкостей или иных резервуаров и загрязнённого оборудования должна проводиться уполномоченными лицами способом, не создающим угроз для окружающей среды.</w:t>
      </w:r>
    </w:p>
    <w:p>
      <w:pPr>
        <w:spacing w:after="60" w:before="0"/>
      </w:pPr>
      <w:r>
        <w:rPr>
          <w:rFonts w:ascii="Calibri" w:cs="Calibri" w:eastAsia="Calibri" w:hAnsi="Calibri"/>
          <w:b/>
          <w:bCs/>
          <w:i w:val="false"/>
          <w:iCs w:val="false"/>
          <w:sz w:val="18"/>
          <w:szCs w:val="18"/>
        </w:rPr>
        <w:t xml:space="preserve">Классификация отходов согласно Европейскому каталогу отходов (EWC):</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15 01 10* — упаковка, содержащая остатки опасных веществ или загрязнённая ими</w:t>
      </w:r>
    </w:p>
    <w:p>
      <w:pPr>
        <w:spacing w:after="60" w:before="0"/>
      </w:pPr>
      <w:r>
        <w:rPr>
          <w:rFonts w:ascii="Calibri" w:cs="Calibri" w:eastAsia="Calibri" w:hAnsi="Calibri"/>
          <w:b/>
          <w:bCs/>
          <w:i w:val="false"/>
          <w:iCs w:val="false"/>
          <w:sz w:val="18"/>
          <w:szCs w:val="18"/>
        </w:rPr>
        <w:t xml:space="preserve">Ссылки на нормативные акты Сообщества / национальные нормативные акты:</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14 декабря 2012 г. об отходах (сводный текст Dz.U. 2020 поз. 797 с изменениями) — имплементация, в частности, директив 94/32/EC, 2000/76/EC, 2008/98/EC и 2010/75/EC.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13 июня 2013 г. об обращении с упаковкой и упаковочными отходами (сводный текст Dz.U. 2020 поз. 1114) — имплементация директивы 1994/62/EC с последующими изменениями (в том числе 2004/12/EC).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климата от 2 января 2020 г. о каталоге отходов (Dz.U. 2020 поз. 10) — имплементация решения Комиссии 2000/532/EC с последующими изменениями (в том числе 2001/118/EC).</w:t>
      </w:r>
    </w:p>
    <w:p>
      <w:pPr>
        <w:spacing w:after="60" w:before="0"/>
      </w:pPr>
      <w:r>
        <w:rPr>
          <w:rFonts w:ascii="Calibri" w:cs="Calibri" w:eastAsia="Calibri" w:hAnsi="Calibri"/>
          <w:b w:val="false"/>
          <w:bCs w:val="false"/>
          <w:i w:val="false"/>
          <w:iCs w:val="false"/>
          <w:sz w:val="18"/>
          <w:szCs w:val="18"/>
        </w:rPr>
        <w:t xml:space="preserve">См. также раздел 15.</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14: ТРАНСПОРТНАЯ ИНФОРМАЦИЯ</w:t>
            </w:r>
          </w:p>
        </w:tc>
      </w:tr>
    </w:tbl>
    <w:p>
      <w:pPr>
        <w:spacing w:after="6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14.1. Номер ООН (UN) или идентификационный номер ID</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продукт не является опасным грузом в свете транспортных правил ADR/RID, IMDG, ICAO-TI, IATA-DGR.</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14.2. Надлежащее транспортное наименование ООН</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14.3. Класс(-ы) опасности при транспортировании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14.4. Группа упаковки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14.5. Опасность для окружающей среды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14.6. Специальные меры предосторожности для пользователя</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14.7. Морская перевозка навалом/наливом согласно документам ИМО</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не перевозится навалом/наливом.</w:t>
            </w:r>
          </w:p>
        </w:tc>
      </w:tr>
    </w:tbl>
    <w:p>
      <w:pPr>
        <w:spacing w:after="80" w:before="0"/>
      </w:pP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15: НОРМАТИВНАЯ ИНФОРМАЦИЯ</w:t>
            </w:r>
          </w:p>
        </w:tc>
      </w:tr>
    </w:tbl>
    <w:p>
      <w:pPr>
        <w:spacing w:after="60" w:before="0"/>
      </w:pPr>
    </w:p>
    <w:p>
      <w:pPr>
        <w:spacing w:after="40" w:before="140"/>
      </w:pPr>
      <w:r>
        <w:rPr>
          <w:rFonts w:ascii="Calibri" w:cs="Calibri" w:eastAsia="Calibri" w:hAnsi="Calibri"/>
          <w:b/>
          <w:bCs/>
          <w:i w:val="false"/>
          <w:iCs w:val="false"/>
          <w:sz w:val="18"/>
          <w:szCs w:val="18"/>
        </w:rPr>
        <w:t xml:space="preserve">15.1. Нормативные акты по безопасности, охране здоровья и защите окружающей среды, специфичные для вещества или смеси</w:t>
      </w:r>
    </w:p>
    <w:p>
      <w:pPr>
        <w:spacing w:after="60" w:before="0"/>
      </w:pPr>
      <w:r>
        <w:rPr>
          <w:rFonts w:ascii="Calibri" w:cs="Calibri" w:eastAsia="Calibri" w:hAnsi="Calibri"/>
          <w:b/>
          <w:bCs/>
          <w:i w:val="false"/>
          <w:iCs w:val="false"/>
          <w:sz w:val="18"/>
          <w:szCs w:val="18"/>
        </w:rPr>
        <w:t xml:space="preserve">Ограничения согласно Приложению XVII Регламента REACH:</w:t>
      </w:r>
    </w:p>
    <w:p>
      <w:pPr>
        <w:spacing w:after="60" w:before="0"/>
      </w:pPr>
      <w:r>
        <w:rPr>
          <w:rFonts w:ascii="Calibri" w:cs="Calibri" w:eastAsia="Calibri" w:hAnsi="Calibri"/>
          <w:b/>
          <w:bCs/>
          <w:i w:val="false"/>
          <w:iCs w:val="false"/>
          <w:sz w:val="18"/>
          <w:szCs w:val="18"/>
        </w:rPr>
        <w:t xml:space="preserve">Ограничение, касающееся MDI и его изомеров в продуктах, поступающих в общую продажу (п. 56):</w:t>
      </w:r>
    </w:p>
    <w:p>
      <w:pPr>
        <w:spacing w:after="60" w:before="0"/>
      </w:pPr>
      <w:r>
        <w:rPr>
          <w:rFonts w:ascii="Calibri" w:cs="Calibri" w:eastAsia="Calibri" w:hAnsi="Calibri"/>
          <w:b w:val="false"/>
          <w:bCs w:val="false"/>
          <w:i w:val="false"/>
          <w:iCs w:val="false"/>
          <w:sz w:val="18"/>
          <w:szCs w:val="18"/>
        </w:rPr>
        <w:t xml:space="preserve">1. Не выпускается в обращение после 27 декабря 2010 г. в качестве компонента смесей в концентрациях, равных или превышающих 0,1 % массовых MDI, с целью общей продажи, если только перед выпуском в обращение поставщики не обеспечат, чтобы упаковка: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a) содержала защитные перчатки, соответствующие требованиям директивы Совета 89/686/EEC;</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b) без ущерба для иных положений законодательства Сообщества, касающихся классификации, упаковки и маркировки веществ и смесей, была снабжена видимой, разборчивой и неудаляемой надписью следующего содержания:</w:t>
      </w:r>
    </w:p>
    <w:p>
      <w:pPr>
        <w:pBdr>
          <w:left w:val="single" w:color="1F3864" w:sz="12" w:space="8"/>
        </w:pBdr>
        <w:spacing w:after="100" w:before="100"/>
        <w:ind w:left="200"/>
      </w:pPr>
      <w:r>
        <w:rPr>
          <w:rFonts w:ascii="Calibri" w:cs="Calibri" w:eastAsia="Calibri" w:hAnsi="Calibri"/>
          <w:b w:val="false"/>
          <w:bCs w:val="false"/>
          <w:i/>
          <w:iCs/>
          <w:sz w:val="18"/>
          <w:szCs w:val="18"/>
        </w:rPr>
        <w:t xml:space="preserve">«— Применение этого продукта может вызывать аллергические реакции у лиц, сенсибилизированных к диизоцианатам.
— Лицам, страдающим астмой, экземой или кожными заболеваниями, следует избегать контакта, в том числе кожного контакта, с этим продуктом.
— Этот продукт не должен применяться при слабой вентиляции, если не используется защитная маска с соответствующим противогазовым фильтром (например, типа A1 согласно стандарту EN 14387)».</w:t>
      </w:r>
    </w:p>
    <w:p>
      <w:pPr>
        <w:spacing w:after="60" w:before="0"/>
      </w:pPr>
      <w:r>
        <w:rPr>
          <w:rFonts w:ascii="Calibri" w:cs="Calibri" w:eastAsia="Calibri" w:hAnsi="Calibri"/>
          <w:b w:val="false"/>
          <w:bCs w:val="false"/>
          <w:i w:val="false"/>
          <w:iCs w:val="false"/>
          <w:sz w:val="18"/>
          <w:szCs w:val="18"/>
        </w:rPr>
        <w:t xml:space="preserve">2. В порядке исключения п. 1 подп. a) не применяется к термоплавким клеям.</w:t>
      </w:r>
    </w:p>
    <w:p>
      <w:pPr>
        <w:spacing w:after="60" w:before="0"/>
      </w:pPr>
      <w:r>
        <w:rPr>
          <w:rFonts w:ascii="Calibri" w:cs="Calibri" w:eastAsia="Calibri" w:hAnsi="Calibri"/>
          <w:b/>
          <w:bCs/>
          <w:i w:val="false"/>
          <w:iCs w:val="false"/>
          <w:sz w:val="18"/>
          <w:szCs w:val="18"/>
        </w:rPr>
        <w:t xml:space="preserve">Ограничение, касающееся диизоцианатов O=C=N-R-N=C=O, в которых R является алифатическим или ароматическим углеводородным заместителем неопределённой длины (п. 74)</w:t>
      </w:r>
      <w:r>
        <w:rPr>
          <w:rFonts w:ascii="Calibri" w:cs="Calibri" w:eastAsia="Calibri" w:hAnsi="Calibri"/>
          <w:b w:val="false"/>
          <w:bCs w:val="false"/>
          <w:i w:val="false"/>
          <w:iCs w:val="false"/>
          <w:sz w:val="18"/>
          <w:szCs w:val="18"/>
        </w:rPr>
        <w:t xml:space="preserve"> — с 24 августа 2023 г. требование обучения для профессиональных и промышленных пользователей перед началом применения смеси, содержащей 0,1 % или более диизоцианатов, а с 24 февраля 2022 г. — требование информирования получателей о вышеуказанном требовании и размещения соответствующей информации на маркировке: «С 24 августа 2023 г. требуется прохождение соответствующего обучения перед промышленным или профессиональным применением».</w:t>
      </w:r>
    </w:p>
    <w:p>
      <w:pPr>
        <w:spacing w:after="60" w:before="0"/>
      </w:pPr>
      <w:r>
        <w:rPr>
          <w:rFonts w:ascii="Calibri" w:cs="Calibri" w:eastAsia="Calibri" w:hAnsi="Calibri"/>
          <w:b/>
          <w:bCs/>
          <w:i w:val="false"/>
          <w:iCs w:val="false"/>
          <w:sz w:val="18"/>
          <w:szCs w:val="18"/>
        </w:rPr>
        <w:t xml:space="preserve">Постановление Совета Министров от 24 августа 2004 г. о перечне работ, запрещённых несовершеннолетним, и условиях их привлечения к некоторым из этих работ (Dz.U. 2016, поз. 1509):</w:t>
      </w:r>
    </w:p>
    <w:p>
      <w:pPr>
        <w:spacing w:after="60" w:before="0"/>
      </w:pPr>
      <w:r>
        <w:rPr>
          <w:rFonts w:ascii="Calibri" w:cs="Calibri" w:eastAsia="Calibri" w:hAnsi="Calibri"/>
          <w:b w:val="false"/>
          <w:bCs w:val="false"/>
          <w:i w:val="false"/>
          <w:iCs w:val="false"/>
          <w:sz w:val="18"/>
          <w:szCs w:val="18"/>
        </w:rPr>
        <w:t xml:space="preserve">Работы в условиях воздействия смеси запрещены несовершеннолетним.</w:t>
      </w:r>
    </w:p>
    <w:p>
      <w:pPr>
        <w:spacing w:after="60" w:before="0"/>
      </w:pPr>
      <w:r>
        <w:rPr>
          <w:rFonts w:ascii="Calibri" w:cs="Calibri" w:eastAsia="Calibri" w:hAnsi="Calibri"/>
          <w:b/>
          <w:bCs/>
          <w:i w:val="false"/>
          <w:iCs w:val="false"/>
          <w:sz w:val="18"/>
          <w:szCs w:val="18"/>
        </w:rPr>
        <w:t xml:space="preserve">Постановление Совета Министров от 19 апреля 2017 г. о перечне работ, обременительных, опасных или вредных для здоровья беременных женщин или женщин, кормящих ребёнка грудью (Dz.U. 2017 поз. 796):</w:t>
      </w:r>
    </w:p>
    <w:p>
      <w:pPr>
        <w:spacing w:after="60" w:before="0"/>
      </w:pPr>
      <w:r>
        <w:rPr>
          <w:rFonts w:ascii="Calibri" w:cs="Calibri" w:eastAsia="Calibri" w:hAnsi="Calibri"/>
          <w:b w:val="false"/>
          <w:bCs w:val="false"/>
          <w:i w:val="false"/>
          <w:iCs w:val="false"/>
          <w:sz w:val="18"/>
          <w:szCs w:val="18"/>
        </w:rPr>
        <w:t xml:space="preserve">Работы в условиях воздействия канцерогенных веществ категории 2 включены в вышеуказанный перечень.</w:t>
      </w:r>
    </w:p>
    <w:p>
      <w:pPr>
        <w:spacing w:after="60" w:before="0"/>
      </w:pPr>
      <w:r>
        <w:rPr>
          <w:rFonts w:ascii="Calibri" w:cs="Calibri" w:eastAsia="Calibri" w:hAnsi="Calibri"/>
          <w:b/>
          <w:bCs/>
          <w:i w:val="false"/>
          <w:iCs w:val="false"/>
          <w:sz w:val="18"/>
          <w:szCs w:val="18"/>
        </w:rPr>
        <w:t xml:space="preserve">Прочие нормативные акты:</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1907/2006 Европейского парламента и Совета от 18 декабря 2006 г. о регистрации, оценке, выдаче разрешений и применяемых ограничениях в отношении химических веществ (REACH), учреждении Европейского химического агентства, изменяющий директиву 1999/45/EC и отменяющий регламент Совета (ЕЭС) № 793/93 и регламент Комиссии (ЕС) № 1488/94, а также директиву Совета 76/769/EEC и директивы Комиссии 91/155/EEC, 93/67/EEC, 93/105/EC и 2000/21/EC (в исправленной редакции, Официальный журнал ЕС L 136 от 29.05.2007, стр. 3,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Комиссии (ЕС) 2020/878 от 18 июня 2020 г., изменяющий Приложение II к Регламенту (ЕС) № 1907/2006 Европейского парламента и Совета о регистрации, оценке, выдаче разрешений и применяемых ограничениях в отношении химических веществ (REACH) (Официальный журнал L 203 от 26.06.2020, стр. 28).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1272/2008 Европейского парламента и Совета от 16 декабря 2008 г. о классификации, маркировке и упаковке веществ и смесей, изменяющий и отменяющий директивы 67/648/EEC и 1999/45/EC, а также изменяющий регламент (ЕС) № 1907/2006 (Официальный журнал ЕС L 353 от 31.12.2008, стр. 1,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Республики Польша от 25 февраля 2011 г. о химических веществах и их смесях (сводный текст Dz.U. 2020 поз. 2289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труда и социальной политики от 26 сентября 1997 г. об общих правилах безопасности и гигиены труда (сводный текст Dz.U. № 169/2003 поз. 1650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30 декабря 2004 г. о безопасности и гигиене труда, связанной с присутствием на рабочем месте химических факторов (сводный текст Dz.U. 2016 поз. 1488).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и труда от 27 июля 2004 г. об обучении в области безопасности и гигиены труда (Dz.U. № 180/2004 поз. 1860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25 августа 2015 г. о способе обозначения мест, трубопроводов, а также ёмкостей и резервуаров, служащих для хранения или содержащих вещества, представляющие опасность, или смеси, представляющие опасность (Dz.U. 2015 поз. 1368).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семьи, труда и социальной политики от 12 июня 2018 г. о предельно допустимых концентрациях и интенсивностях вредных для здоровья факторов в производственной среде (Dz.U. 2018 поз. 1286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 февраля 2011 г. об исследованиях и измерениях вредных для здоровья факторов в производственной среде (Dz.U. № 33/2011 поз. 166 с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12 ноября 2020 г., изменяющее постановление о проведении медицинских осмотров работников, объёме профилактического медицинского обслуживания работников и врачебных заключениях, выдаваемых для целей, предусмотренных Трудовым кодексом (Dz.U. 2020 поз. 2131).</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24 июля 2012 г. о химических веществах, их смесях, факторах или технологических процессах канцерогенного или мутагенного действия в производственной среде (сводный текст Dz.U. 2021 поз. 2235).</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Совета Министров от 24 августа 2004 г. о перечне работ, запрещённых несовершеннолетним, и условиях их привлечения к некоторым из этих работ (сводный текст Dz.U. 2016 поз. 1509).</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Совета Министров от 19 апреля 2017 г. о перечне работ, обременительных, опасных или вредных для здоровья беременных женщин или женщин, кормящих ребёнка грудью (Dz.U. 2017 поз. 796).</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2016/425 Европейского парламента и Совета от 9 марта 2016 г. о средствах индивидуальной защиты и отмене директивы 89/686/EEC (Официальный журнал ЕС L 81 от 31.03.2016, стр. 51).</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от 29 января 2016 г. о видах и количествах находящихся на предприятии опасных веществ, определяющих отнесение предприятия к предприятию повышенного или высокого риска возникновения крупной промышленной аварии (Dz.U. 2016 поз. 138) — имплементация директивы 2012/18/EU, так называемой директивы Seveso III.</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24 августа 2012 г. об уровнях некоторых веществ в воздухе (Dz.U. 2021 поз. 845).</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26 января 2010 г. о референсных значениях для некоторых веществ в воздухе (Dz.U. № 16/2010 поз. 87).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строительства от 14 июля 2006 г. о способе выполнения обязанностей поставщиками промышленных сточных вод и условиях сброса сточных вод в канализационные устройства (сводный текст Dz.U. 2016 поз. 1757).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морского хозяйства и внутреннего судоходства от 12 июля 2019 г. о веществах, особо вредных для водной среды, и условиях, которые следует выполнять при сбросе в воды или в грунт сточных вод, а также при отведении ливневых или талых вод в воды или в водные устройства (Dz.U. 2019 поз. 1311) — имплементация директив 91/271/EEC и 2010/75/EU.</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14 декабря 2012 г. об отходах (сводный текст Dz.U. 2022 поз. 699) — имплементация, в частности, директив 99/31/EC, 94/62/EC, 2000/76/EC, 2008/98/EC, 2010/75/EU и 2012/19/EU, а также Регламента Комиссии (ЕС) № 1357/2014.</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13 июня 2013 г. об обращении с упаковкой и упаковочными отходами (сводный текст Dz.U. 2020 поз. 1114) — имплементация директивы 1994/62/EC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климата от 2 января 2020 г. о каталоге отходов (Dz.U. 2020 поз. 10) — имплементация решения Комиссии 2000/532/EC с последующими изменениями (в том числе 2001/118/EC).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Правительственное заявление от 15 февраля 2021 г. о вступлении в силу изменений к приложениям A и B к Европейскому соглашению о международной дорожной перевозке опасных грузов (ADR), составленному в Женеве 30 сентября 1957 г. (Dz.U. 2021 поз. 874).</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Правительственное заявление от 15 февраля 2021 г. о вступлении в силу изменений к Регламенту о международной перевозке опасных грузов по железным дорогам (RID), составляющему приложение C к Конвенции о международных железнодорожных перевозках (COTIF), составленной в Берне 9 мая 1980 г. (Dz.U. 2021 поз. 992).</w:t>
      </w:r>
    </w:p>
    <w:p>
      <w:pPr>
        <w:spacing w:after="40" w:before="140"/>
      </w:pPr>
      <w:r>
        <w:rPr>
          <w:rFonts w:ascii="Calibri" w:cs="Calibri" w:eastAsia="Calibri" w:hAnsi="Calibri"/>
          <w:b/>
          <w:bCs/>
          <w:i w:val="false"/>
          <w:iCs w:val="false"/>
          <w:sz w:val="18"/>
          <w:szCs w:val="18"/>
        </w:rPr>
        <w:t xml:space="preserve">15.2. Оценка химической безопасности</w:t>
      </w:r>
    </w:p>
    <w:p>
      <w:pPr>
        <w:spacing w:after="60" w:before="0"/>
      </w:pPr>
      <w:r>
        <w:rPr>
          <w:rFonts w:ascii="Calibri" w:cs="Calibri" w:eastAsia="Calibri" w:hAnsi="Calibri"/>
          <w:b w:val="false"/>
          <w:bCs w:val="false"/>
          <w:i w:val="false"/>
          <w:iCs w:val="false"/>
          <w:sz w:val="18"/>
          <w:szCs w:val="18"/>
        </w:rPr>
        <w:t xml:space="preserve">Согласно информации поставщиков сырья, оценка химической безопасности не проводилась.</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16: ПРОЧАЯ ИНФОРМАЦИЯ</w:t>
            </w:r>
          </w:p>
        </w:tc>
      </w:tr>
    </w:tbl>
    <w:p>
      <w:pPr>
        <w:spacing w:after="60" w:before="0"/>
      </w:pPr>
    </w:p>
    <w:p>
      <w:pPr>
        <w:spacing w:after="60" w:before="0"/>
      </w:pPr>
      <w:r>
        <w:rPr>
          <w:rFonts w:ascii="Calibri" w:cs="Calibri" w:eastAsia="Calibri" w:hAnsi="Calibri"/>
          <w:b/>
          <w:bCs/>
          <w:i w:val="false"/>
          <w:iCs w:val="false"/>
          <w:sz w:val="18"/>
          <w:szCs w:val="18"/>
        </w:rPr>
        <w:t xml:space="preserve">a) актуализация паспорта охватывает следующие изменения:</w:t>
      </w:r>
    </w:p>
    <w:p>
      <w:pPr>
        <w:spacing w:after="60" w:before="0"/>
      </w:pPr>
      <w:r>
        <w:rPr>
          <w:rFonts w:ascii="Calibri" w:cs="Calibri" w:eastAsia="Calibri" w:hAnsi="Calibri"/>
          <w:b w:val="false"/>
          <w:bCs w:val="false"/>
          <w:i w:val="false"/>
          <w:iCs w:val="false"/>
          <w:sz w:val="18"/>
          <w:szCs w:val="18"/>
        </w:rPr>
        <w:t xml:space="preserve">По отношению к версии 2.0.0 от 15.07.2016 г. внесены изменения: приведено в соответствие с требованиями регламента 2020/878, а также актуализирована информация, касающаяся PMDI, согласно паспорту безопасности поставщика (разделы 1–16); присвоен номер UFI (подраздел 1.1); актуализированы маркировка (подраздел 2.2) и нормативные акты (подразделы 8.1, 13.1, 15.1 и раздел 16).</w:t>
      </w:r>
    </w:p>
    <w:p>
      <w:pPr>
        <w:spacing w:after="60" w:before="0"/>
      </w:pPr>
      <w:r>
        <w:rPr>
          <w:rFonts w:ascii="Calibri" w:cs="Calibri" w:eastAsia="Calibri" w:hAnsi="Calibri"/>
          <w:b/>
          <w:bCs/>
          <w:i w:val="false"/>
          <w:iCs w:val="false"/>
          <w:sz w:val="18"/>
          <w:szCs w:val="18"/>
        </w:rPr>
        <w:t xml:space="preserve">b) расшифровка сокращений и акронимов:</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2320"/>
        <w:gridCol w:w="8226"/>
      </w:tblGrid>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NDS</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предельно допустимая концентрация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NDSCh</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предельно допустимая концентрация кратковременного воздействия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DSB</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допустимая концентрация в биологическом материале</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IOELv</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индикативный допустимый уровень профессионального воздействия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LC50 (CL50) / LD50 (DL50)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медиана смертельной концентрации / смертельной дозы</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LC100 (CL100) / LD100 (DL100)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концентрация/доза, вызывающая гибель 100 %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EC10 / LC10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 смертельная концентрация для 10 %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EC50 / IC50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у 50 %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ErC50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(снижение скорости роста) для 50 %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(концентрация) без наблюдаемого 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NOELR</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без наблюдаемого действия показателя нагрузки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NOAEL(C)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(концентрация) без наблюдаемого вредного 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LOAEL(C)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наименьший уровень (концентрация), при котором наблюдается вредное действие</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LDL0 / LCL0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наименьшая смертельная доза (концентрация)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DL0 / CL0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доза (концентрация), не вызывающая гибели в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PNEC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прогнозируемая концентрация, не вызывающая изменений в окружающей среде (Predicted No Effect Concentration)</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DNEL</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производный уровень, не вызывающий изменений (Derived No Effect Level)</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PBT</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СБТ — стойкое, биоаккумулятивное и токсичное вещество</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vPvB</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оСБсБ — очень стойкое и очень биоаккумулятивное вещество</w:t>
            </w:r>
          </w:p>
        </w:tc>
      </w:tr>
    </w:tbl>
    <w:p>
      <w:pPr>
        <w:spacing w:after="80" w:before="0"/>
      </w:pPr>
    </w:p>
    <w:p>
      <w:pPr>
        <w:spacing w:after="60" w:before="0"/>
      </w:pPr>
      <w:r>
        <w:rPr>
          <w:rFonts w:ascii="Calibri" w:cs="Calibri" w:eastAsia="Calibri" w:hAnsi="Calibri"/>
          <w:b/>
          <w:bCs/>
          <w:i w:val="false"/>
          <w:iCs w:val="false"/>
          <w:sz w:val="18"/>
          <w:szCs w:val="18"/>
        </w:rPr>
        <w:t xml:space="preserve">c) ссылки на ключевую литературу и источники данных:</w:t>
      </w:r>
    </w:p>
    <w:p>
      <w:pPr>
        <w:spacing w:after="60" w:before="0"/>
      </w:pPr>
      <w:r>
        <w:rPr>
          <w:rFonts w:ascii="Calibri" w:cs="Calibri" w:eastAsia="Calibri" w:hAnsi="Calibri"/>
          <w:b w:val="false"/>
          <w:bCs w:val="false"/>
          <w:i w:val="false"/>
          <w:iCs w:val="false"/>
          <w:sz w:val="18"/>
          <w:szCs w:val="18"/>
        </w:rPr>
        <w:t xml:space="preserve">Паспорт разработан на основании паспортов безопасности сырья, составленных поставщиками, литературных данных о последствиях действия изоцианатов, а также действующих в Польше нормативных актов, касающихся химических веществ и их смесей.</w:t>
      </w:r>
    </w:p>
    <w:p>
      <w:pPr>
        <w:spacing w:after="60" w:before="0"/>
      </w:pPr>
      <w:r>
        <w:rPr>
          <w:rFonts w:ascii="Calibri" w:cs="Calibri" w:eastAsia="Calibri" w:hAnsi="Calibri"/>
          <w:b/>
          <w:bCs/>
          <w:i w:val="false"/>
          <w:iCs w:val="false"/>
          <w:sz w:val="18"/>
          <w:szCs w:val="18"/>
        </w:rPr>
        <w:t xml:space="preserve">d) метод классификации смеси:</w:t>
      </w:r>
    </w:p>
    <w:p>
      <w:pPr>
        <w:spacing w:after="60" w:before="0"/>
      </w:pPr>
      <w:r>
        <w:rPr>
          <w:rFonts w:ascii="Calibri" w:cs="Calibri" w:eastAsia="Calibri" w:hAnsi="Calibri"/>
          <w:b w:val="false"/>
          <w:bCs w:val="false"/>
          <w:i w:val="false"/>
          <w:iCs w:val="false"/>
          <w:sz w:val="18"/>
          <w:szCs w:val="18"/>
        </w:rPr>
        <w:t xml:space="preserve">Классификация продукта по опасностям для здоровья и окружающей среды выполнена расчётным методом на основании предельных концентраций компонентов, представляющих опасность, в смеси. При классификации по физико-химическим свойствам учтена информация о физических свойствах компонентов и смеси.</w:t>
      </w:r>
    </w:p>
    <w:p>
      <w:pPr>
        <w:spacing w:after="60" w:before="0"/>
      </w:pPr>
      <w:r>
        <w:rPr>
          <w:rFonts w:ascii="Calibri" w:cs="Calibri" w:eastAsia="Calibri" w:hAnsi="Calibri"/>
          <w:b/>
          <w:bCs/>
          <w:i w:val="false"/>
          <w:iCs w:val="false"/>
          <w:sz w:val="18"/>
          <w:szCs w:val="18"/>
        </w:rPr>
        <w:t xml:space="preserve">e) перечень символов, указывающих класс и категорию опасности, и H-фраз, приведённых в разделах 2 и 3 паспорта безопасности, с их полной формулировкой:</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2109"/>
        <w:gridCol w:w="8437"/>
      </w:tblGrid>
      <w:tr>
        <w:trPr>
          <w:tblHeader/>
        </w:trPr>
        <w:tc>
          <w:tcPr>
            <w:tcW w:type="dxa" w:w="2109"/>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Код</w:t>
            </w:r>
          </w:p>
        </w:tc>
        <w:tc>
          <w:tcPr>
            <w:tcW w:type="dxa" w:w="8437"/>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Полная формулировка</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Skin Irrit. 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Действие, раздражающее кожу, категория 2</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H315</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Вызывает раздражение кожи.</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Skin Sens. 1</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Сенсибилизирующее действие на кожу, категория 1</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H317</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аллергическую кожную реакцию.</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Eye Irrit. 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Действие, раздражающее глаза, категория 2</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H319</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Вызывает серьёзное раздражение глаз.</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Acute Tox. 4</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Острая токсичность, категория 4</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Вредно при вдыхании.</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Resp. Sens. 1</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Сенсибилизирующее действие на дыхательные пути, категория 1</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H334</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симптомы аллергии или астмы либо затруднение дыхания при вдыхании.</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STOT SE 3</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Специфическая токсичность на органы-мишени (однократное воздействие), категория 3</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H335</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раздражение дыхательных путей.</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Carc. 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Канцерогенность, категория 2</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H351</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Предполагается, что вызывает раковые заболевания.</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STOT RE 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Специфическая токсичность на органы-мишени (повторное воздействие), категория 2</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H373</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повреждение органов при длительном или повторном воздействии.</w:t>
            </w:r>
          </w:p>
        </w:tc>
      </w:tr>
    </w:tbl>
    <w:p>
      <w:pPr>
        <w:spacing w:after="80" w:before="0"/>
      </w:pPr>
    </w:p>
    <w:p>
      <w:pPr>
        <w:spacing w:after="60" w:before="0"/>
      </w:pPr>
      <w:r>
        <w:rPr>
          <w:rFonts w:ascii="Calibri" w:cs="Calibri" w:eastAsia="Calibri" w:hAnsi="Calibri"/>
          <w:b/>
          <w:bCs/>
          <w:i w:val="false"/>
          <w:iCs w:val="false"/>
          <w:sz w:val="18"/>
          <w:szCs w:val="18"/>
        </w:rPr>
        <w:t xml:space="preserve">f) рекомендации относительно необходимого обучения работников в целях обеспечения охраны здоровья человека и окружающей среды:</w:t>
      </w:r>
    </w:p>
    <w:p>
      <w:pPr>
        <w:spacing w:after="60" w:before="0"/>
      </w:pPr>
      <w:r>
        <w:rPr>
          <w:rFonts w:ascii="Calibri" w:cs="Calibri" w:eastAsia="Calibri" w:hAnsi="Calibri"/>
          <w:b w:val="false"/>
          <w:bCs w:val="false"/>
          <w:i w:val="false"/>
          <w:iCs w:val="false"/>
          <w:sz w:val="18"/>
          <w:szCs w:val="18"/>
        </w:rPr>
        <w:t xml:space="preserve">Работодатель обязан проинформировать работников, имеющих контакт с продуктом, об опасностях и средствах индивидуальной защиты, перечисленных в настоящем паспорте безопасности. Перед началом работы с продуктом пользователь должен ознакомиться с правилами охраны труда при работе с химикатами, и в частности пройти соответствующее обучение на рабочем месте; обучение по охране труда проводить в соответствии с действующими нормативными актами — раздел 15.</w:t>
      </w:r>
    </w:p>
    <w:p>
      <w:pPr>
        <w:spacing w:after="60" w:before="0"/>
      </w:pPr>
      <w:r>
        <w:rPr>
          <w:rFonts w:ascii="Calibri" w:cs="Calibri" w:eastAsia="Calibri" w:hAnsi="Calibri"/>
          <w:b w:val="false"/>
          <w:bCs w:val="false"/>
          <w:i w:val="false"/>
          <w:iCs w:val="false"/>
          <w:sz w:val="18"/>
          <w:szCs w:val="18"/>
        </w:rPr>
        <w:t xml:space="preserve">С 24 августа 2023 г. требуется прохождение соответствующего обучения перед промышленным или профессиональным применением — см. раздел 15.</w:t>
      </w:r>
    </w:p>
    <w:p>
      <w:pPr>
        <w:spacing w:after="60" w:before="0"/>
      </w:pPr>
      <w:r>
        <w:rPr>
          <w:rFonts w:ascii="Calibri" w:cs="Calibri" w:eastAsia="Calibri" w:hAnsi="Calibri"/>
          <w:b/>
          <w:bCs/>
          <w:i w:val="false"/>
          <w:iCs w:val="false"/>
          <w:sz w:val="18"/>
          <w:szCs w:val="18"/>
        </w:rPr>
        <w:t xml:space="preserve">Дополнительная информация:</w:t>
      </w:r>
    </w:p>
    <w:p>
      <w:pPr>
        <w:spacing w:after="60" w:before="0"/>
      </w:pPr>
      <w:r>
        <w:rPr>
          <w:rFonts w:ascii="Calibri" w:cs="Calibri" w:eastAsia="Calibri" w:hAnsi="Calibri"/>
          <w:b w:val="false"/>
          <w:bCs w:val="false"/>
          <w:i w:val="false"/>
          <w:iCs w:val="false"/>
          <w:sz w:val="18"/>
          <w:szCs w:val="18"/>
        </w:rPr>
        <w:t xml:space="preserve">Приведённая выше информация разработана на основании текущего состояния знаний и относится к продукту в том виде, в котором он применяется. Данные, касающиеся этого продукта, представлены с целью учёта требований безопасности, а не гарантирования его особых свойств.</w:t>
      </w:r>
    </w:p>
    <w:p>
      <w:pPr>
        <w:spacing w:after="60" w:before="0"/>
      </w:pPr>
      <w:r>
        <w:rPr>
          <w:rFonts w:ascii="Calibri" w:cs="Calibri" w:eastAsia="Calibri" w:hAnsi="Calibri"/>
          <w:b w:val="false"/>
          <w:bCs w:val="false"/>
          <w:i w:val="false"/>
          <w:iCs w:val="false"/>
          <w:sz w:val="18"/>
          <w:szCs w:val="18"/>
        </w:rPr>
        <w:t xml:space="preserve">В случае если условия применения продукта не находятся под контролем производителя, ответственность за безопасное применение продукта несёт пользователь.</w:t>
      </w:r>
    </w:p>
    <w:p>
      <w:pPr>
        <w:spacing w:after="140" w:before="0"/>
      </w:pPr>
    </w:p>
    <w:sectPr>
      <w:pgSz w:w="11906" w:h="16838" w:orient="portrait"/>
      <w:pgMar w:top="680" w:right="680" w:bottom="680" w:left="680" w:header="708" w:footer="708" w:gutter="0"/>
      <w:pgBorders w:display="allPages" w:offsetFrom="page">
        <w:top w:val="single" w:color="8EA9DB" w:sz="6" w:space="20"/>
        <w:left w:val="single" w:color="8EA9DB" w:sz="6" w:space="20"/>
        <w:bottom w:val="single" w:color="8EA9DB" w:sz="6" w:space="20"/>
        <w:right w:val="single" w:color="8EA9DB" w:sz="6" w:space="20"/>
      </w:pgBorders>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40" w:hanging="200"/>
      </w:pPr>
      <w:rPr>
        <w:rFonts w:ascii="Calibri" w:cs="Calibri" w:eastAsia="Calibri" w:hAnsi="Calibri"/>
        <w:sz w:val="16"/>
        <w:szCs w:val="16"/>
      </w:rPr>
    </w:lvl>
  </w:abstractNum>
  <w:abstractNum w:abstractNumId="3" w15:restartNumberingAfterBreak="0">
    <w:multiLevelType w:val="hybridMultilevel"/>
    <w:lvl w:ilvl="0" w15:tentative="1">
      <w:start w:val="1"/>
      <w:numFmt w:val="decimal"/>
      <w:lvlText w:val="%1."/>
      <w:lvlJc w:val="left"/>
      <w:pPr>
        <w:ind w:left="400" w:hanging="2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18"/>
        <w:szCs w:val="18"/>
      </w:rPr>
    </w:rPrDefault>
    <w:pPrDefault>
      <w:pPr>
        <w:spacing w:line="24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2026-07-29T07:20:49.763Z</dcterms:created>
  <dcterms:modified xsi:type="dcterms:W3CDTF">2026-07-29T07:20:49.780Z</dcterms:modified>
</cp:coreProperties>
</file>

<file path=docProps/custom.xml><?xml version="1.0" encoding="utf-8"?>
<Properties xmlns="http://schemas.openxmlformats.org/officeDocument/2006/custom-properties" xmlns:vt="http://schemas.openxmlformats.org/officeDocument/2006/docPropsVTypes"/>
</file>