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0"/>
        <w:jc w:val="center"/>
      </w:pPr>
      <w:r>
        <w:rPr>
          <w:rFonts w:ascii="Calibri" w:cs="Calibri" w:eastAsia="Calibri" w:hAnsi="Calibri"/>
          <w:b/>
          <w:bCs/>
          <w:color w:val="1F3864"/>
          <w:sz w:val="40"/>
          <w:szCs w:val="40"/>
        </w:rPr>
        <w:t xml:space="preserve">Паспорт безопасности</w:t>
      </w:r>
    </w:p>
    <w:p>
      <w:pPr>
        <w:spacing w:after="120" w:before="0"/>
        <w:jc w:val="center"/>
      </w:pPr>
      <w:r>
        <w:rPr>
          <w:rFonts w:ascii="Calibri" w:cs="Calibri" w:eastAsia="Calibri" w:hAnsi="Calibri"/>
          <w:i/>
          <w:iCs/>
          <w:sz w:val="20"/>
          <w:szCs w:val="20"/>
        </w:rPr>
        <w:t xml:space="preserve">согласно 1907/2006/EC, Статья 31</w:t>
      </w:r>
    </w:p>
    <w:p>
      <w:pPr>
        <w:pBdr>
          <w:bottom w:val="single" w:color="1F3864" w:sz="8" w:space="6"/>
        </w:pBdr>
        <w:spacing w:after="120" w:before="0"/>
        <w:jc w:val="center"/>
      </w:pPr>
      <w:r>
        <w:rPr>
          <w:rFonts w:ascii="Calibri" w:cs="Calibri" w:eastAsia="Calibri" w:hAnsi="Calibri"/>
          <w:b/>
          <w:bCs/>
          <w:sz w:val="28"/>
          <w:szCs w:val="28"/>
        </w:rPr>
        <w:t xml:space="preserve">MS ELASTIC 400</w:t>
      </w:r>
    </w:p>
    <w:p>
      <w:pPr>
        <w:spacing w:after="20" w:before="0"/>
        <w:jc w:val="center"/>
      </w:pPr>
      <w:r>
        <w:rPr>
          <w:rFonts w:ascii="Calibri" w:cs="Calibri" w:eastAsia="Calibri" w:hAnsi="Calibri"/>
          <w:i/>
          <w:iCs/>
          <w:sz w:val="16"/>
          <w:szCs w:val="16"/>
        </w:rPr>
        <w:t xml:space="preserve">Паспорт безопасности соответствует образцу, установленному Регламентом (ЕС) № 2015/830, с исправлением</w:t>
      </w:r>
    </w:p>
    <w:p>
      <w:pPr>
        <w:spacing w:after="20" w:before="0"/>
        <w:jc w:val="center"/>
      </w:pPr>
      <w:r>
        <w:rPr>
          <w:rFonts w:ascii="Calibri" w:cs="Calibri" w:eastAsia="Calibri" w:hAnsi="Calibri"/>
          <w:i/>
          <w:iCs/>
          <w:sz w:val="16"/>
          <w:szCs w:val="16"/>
        </w:rPr>
        <w:t xml:space="preserve">Дата составления: 20.03.2018 г.  ·  версия 1.0.0  ·  Актуализация: —</w:t>
      </w:r>
    </w:p>
    <w:p>
      <w:pPr>
        <w:spacing w:after="12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 ИДЕНТИФИКАЦИЯ ВЕЩЕСТВА/СМЕСИ И СВЕДЕНИЯ О КОМПАНИИ</w:t>
            </w:r>
          </w:p>
        </w:tc>
      </w:tr>
    </w:tbl>
    <w:p>
      <w:pPr>
        <w:spacing w:after="60" w:before="0"/>
      </w:pPr>
    </w:p>
    <w:p>
      <w:pPr>
        <w:spacing w:after="40" w:before="140"/>
      </w:pPr>
      <w:r>
        <w:rPr>
          <w:rFonts w:ascii="Calibri" w:cs="Calibri" w:eastAsia="Calibri" w:hAnsi="Calibri"/>
          <w:b/>
          <w:bCs/>
          <w:i w:val="false"/>
          <w:iCs w:val="false"/>
          <w:sz w:val="18"/>
          <w:szCs w:val="18"/>
        </w:rPr>
        <w:t xml:space="preserve">1.1. Идентификатор продукта</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Согласно ст. 18 п. 3 подп. a</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MS ELASTIC 400</w:t>
            </w:r>
          </w:p>
          <w:p>
            <w:pPr>
              <w:spacing w:after="0" w:before="0"/>
            </w:pPr>
            <w:r>
              <w:rPr>
                <w:rFonts w:ascii="Calibri" w:cs="Calibri" w:eastAsia="Calibri" w:hAnsi="Calibri"/>
                <w:b w:val="false"/>
                <w:bCs w:val="false"/>
                <w:i w:val="false"/>
                <w:iCs w:val="false"/>
                <w:sz w:val="16"/>
                <w:szCs w:val="16"/>
              </w:rPr>
              <w:t xml:space="preserve">Однокомпонентный эластичный клей для деревянных полов</w:t>
            </w:r>
          </w:p>
        </w:tc>
      </w:tr>
    </w:tbl>
    <w:p>
      <w:pPr>
        <w:spacing w:after="80" w:before="0"/>
      </w:pPr>
    </w:p>
    <w:p>
      <w:pPr>
        <w:spacing w:after="40" w:before="140"/>
      </w:pPr>
      <w:r>
        <w:rPr>
          <w:rFonts w:ascii="Calibri" w:cs="Calibri" w:eastAsia="Calibri" w:hAnsi="Calibri"/>
          <w:b/>
          <w:bCs/>
          <w:i w:val="false"/>
          <w:iCs w:val="false"/>
          <w:sz w:val="18"/>
          <w:szCs w:val="18"/>
        </w:rPr>
        <w:t xml:space="preserve">1.2. Соответствующие установленные виды применения вещества или смеси и виды применения, которые не рекомендуются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Применение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Клеи и герметики (уплотняющие средства). Однокомпонентный эластичный клей для деревянных полов.</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Область применения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Профессиональное применение. Потребители.</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Виды применения, которые не рекомендуются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применять в следующих изделиях: текстильные изделия, предназначенные для контакта с кожей, перчатки, обувь или части обуви, предназначенные для контакта с кожей, настенные и напольные покрытия, игрушки, изделия по уходу за детьми, средства женской гигиены, подгузники, двухкомпонентные наборы для вулканизации при комнатной температуре (наборы типа RTV-2).</w:t>
            </w:r>
          </w:p>
        </w:tc>
      </w:tr>
    </w:tbl>
    <w:p>
      <w:pPr>
        <w:spacing w:after="80" w:before="0"/>
      </w:pPr>
    </w:p>
    <w:p>
      <w:pPr>
        <w:spacing w:after="40" w:before="140"/>
      </w:pPr>
      <w:r>
        <w:rPr>
          <w:rFonts w:ascii="Calibri" w:cs="Calibri" w:eastAsia="Calibri" w:hAnsi="Calibri"/>
          <w:b/>
          <w:bCs/>
          <w:i w:val="false"/>
          <w:iCs w:val="false"/>
          <w:sz w:val="18"/>
          <w:szCs w:val="18"/>
        </w:rPr>
        <w:t xml:space="preserve">1.3. Данные о поставщике паспорта безопасности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 Sp. z o.o.</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Адрес</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Wola Pękoszewska 82a, 96-111 Kowiesy, Польша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телефона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Номер факса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46 831-74-14</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E-mail по вопросам паспорта безопасности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renove@renove.com.pl</w:t>
            </w:r>
          </w:p>
        </w:tc>
      </w:tr>
    </w:tbl>
    <w:p>
      <w:pPr>
        <w:spacing w:after="80" w:before="0"/>
      </w:pPr>
    </w:p>
    <w:p>
      <w:pPr>
        <w:spacing w:after="40" w:before="140"/>
      </w:pPr>
      <w:r>
        <w:rPr>
          <w:rFonts w:ascii="Calibri" w:cs="Calibri" w:eastAsia="Calibri" w:hAnsi="Calibri"/>
          <w:b/>
          <w:bCs/>
          <w:i w:val="false"/>
          <w:iCs w:val="false"/>
          <w:sz w:val="18"/>
          <w:szCs w:val="18"/>
        </w:rPr>
        <w:t xml:space="preserve">1.4. Номер телефона экстренной связи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Телефон экстренной связи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112</w:t>
            </w:r>
          </w:p>
          <w:p>
            <w:pPr>
              <w:spacing w:after="0" w:before="0"/>
            </w:pPr>
            <w:r>
              <w:rPr>
                <w:rFonts w:ascii="Calibri" w:cs="Calibri" w:eastAsia="Calibri" w:hAnsi="Calibri"/>
                <w:b w:val="false"/>
                <w:bCs w:val="false"/>
                <w:i w:val="false"/>
                <w:iCs w:val="false"/>
                <w:sz w:val="16"/>
                <w:szCs w:val="16"/>
              </w:rPr>
              <w:t xml:space="preserve">46 831-74-14 (9:00–15:00)</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2: ИДЕНТИФИКАЦИЯ ОПАСНОСТИ</w:t>
            </w:r>
          </w:p>
        </w:tc>
      </w:tr>
    </w:tbl>
    <w:p>
      <w:pPr>
        <w:spacing w:after="60" w:before="0"/>
      </w:pPr>
    </w:p>
    <w:p>
      <w:pPr>
        <w:spacing w:after="40" w:before="140"/>
      </w:pPr>
      <w:r>
        <w:rPr>
          <w:rFonts w:ascii="Calibri" w:cs="Calibri" w:eastAsia="Calibri" w:hAnsi="Calibri"/>
          <w:b/>
          <w:bCs/>
          <w:i w:val="false"/>
          <w:iCs w:val="false"/>
          <w:sz w:val="18"/>
          <w:szCs w:val="18"/>
        </w:rPr>
        <w:t xml:space="preserve">2.1. Классификация вещества или смеси</w:t>
      </w:r>
    </w:p>
    <w:p>
      <w:pPr>
        <w:spacing w:after="60" w:before="0"/>
      </w:pPr>
      <w:r>
        <w:rPr>
          <w:rFonts w:ascii="Calibri" w:cs="Calibri" w:eastAsia="Calibri" w:hAnsi="Calibri"/>
          <w:b w:val="false"/>
          <w:bCs w:val="false"/>
          <w:i w:val="false"/>
          <w:iCs w:val="false"/>
          <w:sz w:val="18"/>
          <w:szCs w:val="18"/>
        </w:rPr>
        <w:t xml:space="preserve">Смесь НЕ классифицирована как смесь, представляющая опасность.</w:t>
      </w:r>
    </w:p>
    <w:p>
      <w:pPr>
        <w:spacing w:after="60" w:before="0"/>
      </w:pPr>
      <w:r>
        <w:rPr>
          <w:rFonts w:ascii="Calibri" w:cs="Calibri" w:eastAsia="Calibri" w:hAnsi="Calibri"/>
          <w:b/>
          <w:bCs/>
          <w:i w:val="false"/>
          <w:iCs w:val="false"/>
          <w:sz w:val="18"/>
          <w:szCs w:val="18"/>
        </w:rPr>
        <w:t xml:space="preserve">Опасности для человека, обусловленные токсичностью и анализом специфических последствий для здоровья человека:</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Опасности для окружающей среды:</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60" w:before="0"/>
      </w:pPr>
      <w:r>
        <w:rPr>
          <w:rFonts w:ascii="Calibri" w:cs="Calibri" w:eastAsia="Calibri" w:hAnsi="Calibri"/>
          <w:b/>
          <w:bCs/>
          <w:i w:val="false"/>
          <w:iCs w:val="false"/>
          <w:sz w:val="18"/>
          <w:szCs w:val="18"/>
        </w:rPr>
        <w:t xml:space="preserve">Опасности для человека и окружающей среды, обусловленные физико-химическими свойствами:</w:t>
      </w:r>
      <w:r>
        <w:rPr>
          <w:rFonts w:ascii="Calibri" w:cs="Calibri" w:eastAsia="Calibri" w:hAnsi="Calibri"/>
          <w:b w:val="false"/>
          <w:bCs w:val="false"/>
          <w:i w:val="false"/>
          <w:iCs w:val="false"/>
          <w:sz w:val="18"/>
          <w:szCs w:val="18"/>
        </w:rPr>
        <w:t xml:space="preserve"> не соответствует критериям классификации.</w:t>
      </w:r>
    </w:p>
    <w:p>
      <w:pPr>
        <w:spacing w:after="40" w:before="140"/>
      </w:pPr>
      <w:r>
        <w:rPr>
          <w:rFonts w:ascii="Calibri" w:cs="Calibri" w:eastAsia="Calibri" w:hAnsi="Calibri"/>
          <w:b/>
          <w:bCs/>
          <w:i w:val="false"/>
          <w:iCs w:val="false"/>
          <w:sz w:val="18"/>
          <w:szCs w:val="18"/>
        </w:rPr>
        <w:t xml:space="preserve">2.2. Элементы маркировки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Пиктограммы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Сигнальное слово</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требуется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Звроты, указывающие вид опасности (H-фразы)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Звроты, указывающие меры предосторожности (P-фразы)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требуются</w:t>
            </w:r>
          </w:p>
        </w:tc>
      </w:tr>
    </w:tbl>
    <w:p>
      <w:pPr>
        <w:spacing w:after="80" w:before="0"/>
      </w:pPr>
    </w:p>
    <w:p>
      <w:pPr>
        <w:spacing w:after="60" w:before="0"/>
      </w:pPr>
      <w:r>
        <w:rPr>
          <w:rFonts w:ascii="Calibri" w:cs="Calibri" w:eastAsia="Calibri" w:hAnsi="Calibri"/>
          <w:b/>
          <w:bCs/>
          <w:i w:val="false"/>
          <w:iCs w:val="false"/>
          <w:sz w:val="18"/>
          <w:szCs w:val="18"/>
        </w:rPr>
        <w:t xml:space="preserve">Дополнительная информация на этикетке (согласно ст. 25 и ст. 32 Регламента CLP):</w:t>
      </w:r>
    </w:p>
    <w:p>
      <w:pPr>
        <w:spacing w:after="60" w:before="0"/>
      </w:pPr>
      <w:r>
        <w:rPr>
          <w:rFonts w:ascii="Calibri" w:cs="Calibri" w:eastAsia="Calibri" w:hAnsi="Calibri"/>
          <w:b w:val="false"/>
          <w:bCs w:val="false"/>
          <w:i w:val="false"/>
          <w:iCs w:val="false"/>
          <w:sz w:val="18"/>
          <w:szCs w:val="18"/>
        </w:rPr>
        <w:t xml:space="preserve">EUH208 — Содержит диоктилбис(пентан-2,4-дионато-κO2,κO4)олово. Может вызывать аллергическую реакцию.</w:t>
      </w:r>
    </w:p>
    <w:p>
      <w:pPr>
        <w:spacing w:after="60" w:before="0"/>
      </w:pPr>
      <w:r>
        <w:rPr>
          <w:rFonts w:ascii="Calibri" w:cs="Calibri" w:eastAsia="Calibri" w:hAnsi="Calibri"/>
          <w:b w:val="false"/>
          <w:bCs w:val="false"/>
          <w:i w:val="false"/>
          <w:iCs w:val="false"/>
          <w:sz w:val="18"/>
          <w:szCs w:val="18"/>
        </w:rPr>
        <w:t xml:space="preserve">EUH210 — Паспорт безопасности предоставляется по запросу.</w:t>
      </w:r>
    </w:p>
    <w:p>
      <w:pPr>
        <w:spacing w:after="60" w:before="0"/>
      </w:pPr>
      <w:r>
        <w:rPr>
          <w:rFonts w:ascii="Calibri" w:cs="Calibri" w:eastAsia="Calibri" w:hAnsi="Calibri"/>
          <w:b/>
          <w:bCs/>
          <w:i w:val="false"/>
          <w:iCs w:val="false"/>
          <w:sz w:val="18"/>
          <w:szCs w:val="18"/>
        </w:rPr>
        <w:t xml:space="preserve">Компоненты, подлежащие указанию на маркировке согласно ст. 18 п. 3 подп. b:</w:t>
      </w:r>
      <w:r>
        <w:rPr>
          <w:rFonts w:ascii="Calibri" w:cs="Calibri" w:eastAsia="Calibri" w:hAnsi="Calibri"/>
          <w:b w:val="false"/>
          <w:bCs w:val="false"/>
          <w:i w:val="false"/>
          <w:iCs w:val="false"/>
          <w:sz w:val="18"/>
          <w:szCs w:val="18"/>
        </w:rPr>
        <w:t xml:space="preserve"> не требуются.</w:t>
      </w:r>
    </w:p>
    <w:p>
      <w:pPr>
        <w:spacing w:after="40" w:before="140"/>
      </w:pPr>
      <w:r>
        <w:rPr>
          <w:rFonts w:ascii="Calibri" w:cs="Calibri" w:eastAsia="Calibri" w:hAnsi="Calibri"/>
          <w:b/>
          <w:bCs/>
          <w:i w:val="false"/>
          <w:iCs w:val="false"/>
          <w:sz w:val="18"/>
          <w:szCs w:val="18"/>
        </w:rPr>
        <w:t xml:space="preserve">2.3. Прочие опасности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Оценка PBT или vPvB согласно Приложению XIII REACH — ни один из компонентов не признан СБТ (PBT) или оСБсБ (vPvB) согласно действующим критериям.</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сшивании образуются небольшие количества метанола. Избегать вдыхания паров. Применять только в хорошо вентилируемых помещениях.</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Смесь НЕ классифицирована как сенсибилизирующая при контакте с кожей и не должна вызывать аллергических реакций у здоровых лиц. Содержит небольшое количество диоктилбис(пентан-2,4-дионато-κO2,κO4)олова. У лиц, ранее сенсибилизированных к этому веществу (для которых невозможно определить безопасный уровень воздействия данного аллергена), может вызывать аллергическую реакцию.</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3: СОСТАВ / ИНФОРМАЦИЯ О КОМПОНЕНТАХ</w:t>
            </w:r>
          </w:p>
        </w:tc>
      </w:tr>
    </w:tbl>
    <w:p>
      <w:pPr>
        <w:spacing w:after="60" w:before="0"/>
      </w:pPr>
    </w:p>
    <w:p>
      <w:pPr>
        <w:spacing w:after="40" w:before="140"/>
      </w:pPr>
      <w:r>
        <w:rPr>
          <w:rFonts w:ascii="Calibri" w:cs="Calibri" w:eastAsia="Calibri" w:hAnsi="Calibri"/>
          <w:b/>
          <w:bCs/>
          <w:i w:val="false"/>
          <w:iCs w:val="false"/>
          <w:sz w:val="18"/>
          <w:szCs w:val="18"/>
        </w:rPr>
        <w:t xml:space="preserve">3.1. Вещества</w:t>
      </w:r>
    </w:p>
    <w:p>
      <w:pPr>
        <w:spacing w:after="60" w:before="0"/>
      </w:pPr>
      <w:r>
        <w:rPr>
          <w:rFonts w:ascii="Calibri" w:cs="Calibri" w:eastAsia="Calibri" w:hAnsi="Calibri"/>
          <w:b w:val="false"/>
          <w:bCs w:val="false"/>
          <w:i w:val="false"/>
          <w:iCs w:val="false"/>
          <w:sz w:val="18"/>
          <w:szCs w:val="18"/>
        </w:rPr>
        <w:t xml:space="preserve">Не применимо — продукт является смесью.</w:t>
      </w:r>
    </w:p>
    <w:p>
      <w:pPr>
        <w:spacing w:after="40" w:before="140"/>
      </w:pPr>
      <w:r>
        <w:rPr>
          <w:rFonts w:ascii="Calibri" w:cs="Calibri" w:eastAsia="Calibri" w:hAnsi="Calibri"/>
          <w:b/>
          <w:bCs/>
          <w:i w:val="false"/>
          <w:iCs w:val="false"/>
          <w:sz w:val="18"/>
          <w:szCs w:val="18"/>
        </w:rPr>
        <w:t xml:space="preserve">3.2. Смеси</w:t>
      </w:r>
    </w:p>
    <w:p>
      <w:pPr>
        <w:spacing w:after="60" w:before="0"/>
      </w:pPr>
      <w:r>
        <w:rPr>
          <w:rFonts w:ascii="Calibri" w:cs="Calibri" w:eastAsia="Calibri" w:hAnsi="Calibri"/>
          <w:b/>
          <w:bCs/>
          <w:i w:val="false"/>
          <w:iCs w:val="false"/>
          <w:sz w:val="18"/>
          <w:szCs w:val="18"/>
        </w:rPr>
        <w:t xml:space="preserve">Компоненты, представляющие опасность:</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164"/>
        <w:gridCol w:w="7382"/>
      </w:tblGrid>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Триметоксивинилсилан</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Содержание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2,5 %</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CAS</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2768-02-7</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ЕС (WE)</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220-449-8</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Индексный номер</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отсутствует</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Регистрационный номер</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01-2119513215-52-0002</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Классификация</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Flam. Liq. 3 H226</w:t>
            </w:r>
          </w:p>
          <w:p>
            <w:pPr>
              <w:spacing w:after="0" w:before="0"/>
            </w:pPr>
            <w:r>
              <w:rPr>
                <w:rFonts w:ascii="Calibri" w:cs="Calibri" w:eastAsia="Calibri" w:hAnsi="Calibri"/>
                <w:b w:val="false"/>
                <w:bCs w:val="false"/>
                <w:i w:val="false"/>
                <w:iCs w:val="false"/>
                <w:sz w:val="16"/>
                <w:szCs w:val="16"/>
              </w:rPr>
              <w:t xml:space="preserve">Acute Tox. 4 H332</w:t>
            </w:r>
          </w:p>
        </w:tc>
      </w:tr>
    </w:tbl>
    <w:p>
      <w:pPr>
        <w:spacing w:after="8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164"/>
        <w:gridCol w:w="7382"/>
      </w:tblGrid>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Наименование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синонимы: бис(ацетилацетонат) диоктилолова, диоктилбис(пентан-2,4-дионато-O,O′)олово, (3Z)-4-{[диоктил({[(2Z)-4-оксопент-2-ен-2-ил]окси})станнил]окси}пент-3-ен-2-он</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Содержание</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0,45 % (содержание в пересчёте на Sn &lt; 0,1 %)</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CAS</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54068-28-9</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 ЕС (WE)</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483-270-6</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Регистрационный номер</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01-0000020199-67-0000</w:t>
            </w:r>
          </w:p>
        </w:tc>
      </w:tr>
      <w:tr>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Классификация</w:t>
            </w:r>
          </w:p>
        </w:tc>
        <w:tc>
          <w:tcPr>
            <w:tcW w:type="dxa" w:w="7382"/>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SE 2 H371</w:t>
            </w:r>
          </w:p>
          <w:p>
            <w:pPr>
              <w:spacing w:after="0" w:before="0"/>
            </w:pPr>
            <w:r>
              <w:rPr>
                <w:rFonts w:ascii="Calibri" w:cs="Calibri" w:eastAsia="Calibri" w:hAnsi="Calibri"/>
                <w:b w:val="false"/>
                <w:bCs w:val="false"/>
                <w:i w:val="false"/>
                <w:iCs w:val="false"/>
                <w:sz w:val="16"/>
                <w:szCs w:val="16"/>
              </w:rPr>
              <w:t xml:space="preserve">Skin Sens. 1 H317</w:t>
            </w:r>
          </w:p>
        </w:tc>
      </w:tr>
    </w:tbl>
    <w:p>
      <w:pPr>
        <w:spacing w:after="80" w:before="0"/>
      </w:pPr>
    </w:p>
    <w:p>
      <w:pPr>
        <w:pBdr>
          <w:left w:val="single" w:color="1F3864" w:sz="12" w:space="8"/>
        </w:pBdr>
        <w:spacing w:after="100" w:before="100"/>
        <w:ind w:left="200"/>
      </w:pPr>
      <w:r>
        <w:rPr>
          <w:rFonts w:ascii="Calibri" w:cs="Calibri" w:eastAsia="Calibri" w:hAnsi="Calibri"/>
          <w:b w:val="false"/>
          <w:bCs w:val="false"/>
          <w:i/>
          <w:iCs/>
          <w:sz w:val="18"/>
          <w:szCs w:val="18"/>
        </w:rPr>
        <w:t xml:space="preserve">Указанные классы опасности и фразы, указывающие вид опасности, относятся к чистому веществу-компоненту, а не к готовому продукту в том виде, в котором он продаётся и используется — сам продукт не классифицируется как опасный (см. раздел 2.1).</w:t>
      </w:r>
    </w:p>
    <w:p>
      <w:pPr>
        <w:spacing w:after="60" w:before="0"/>
      </w:pPr>
      <w:r>
        <w:rPr>
          <w:rFonts w:ascii="Calibri" w:cs="Calibri" w:eastAsia="Calibri" w:hAnsi="Calibri"/>
          <w:b w:val="false"/>
          <w:bCs w:val="false"/>
          <w:i/>
          <w:iCs/>
          <w:sz w:val="18"/>
          <w:szCs w:val="18"/>
        </w:rPr>
        <w:t xml:space="preserve">Расшифровка символов и сокращений, указывающих класс опасности, а также фраз, указывающих вид опасности, приведена в разделе 16.</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4: МЕРЫ ПЕРВОЙ ПОМОЩИ</w:t>
            </w:r>
          </w:p>
        </w:tc>
      </w:tr>
    </w:tbl>
    <w:p>
      <w:pPr>
        <w:spacing w:after="60" w:before="0"/>
      </w:pPr>
    </w:p>
    <w:p>
      <w:pPr>
        <w:spacing w:after="40" w:before="140"/>
      </w:pPr>
      <w:r>
        <w:rPr>
          <w:rFonts w:ascii="Calibri" w:cs="Calibri" w:eastAsia="Calibri" w:hAnsi="Calibri"/>
          <w:b/>
          <w:bCs/>
          <w:i w:val="false"/>
          <w:iCs w:val="false"/>
          <w:sz w:val="18"/>
          <w:szCs w:val="18"/>
        </w:rPr>
        <w:t xml:space="preserve">4.1. Описание мер первой помощи</w:t>
      </w:r>
    </w:p>
    <w:p>
      <w:pPr>
        <w:spacing w:after="60" w:before="0"/>
      </w:pPr>
      <w:r>
        <w:rPr>
          <w:rFonts w:ascii="Calibri" w:cs="Calibri" w:eastAsia="Calibri" w:hAnsi="Calibri"/>
          <w:b/>
          <w:bCs/>
          <w:i w:val="false"/>
          <w:iCs w:val="false"/>
          <w:sz w:val="18"/>
          <w:szCs w:val="18"/>
        </w:rPr>
        <w:t xml:space="preserve">Воздействие через дыхательные пути</w:t>
      </w:r>
    </w:p>
    <w:p>
      <w:pPr>
        <w:spacing w:after="60" w:before="0"/>
      </w:pPr>
      <w:r>
        <w:rPr>
          <w:rFonts w:ascii="Calibri" w:cs="Calibri" w:eastAsia="Calibri" w:hAnsi="Calibri"/>
          <w:b w:val="false"/>
          <w:bCs w:val="false"/>
          <w:i w:val="false"/>
          <w:iCs w:val="false"/>
          <w:sz w:val="18"/>
          <w:szCs w:val="18"/>
        </w:rPr>
        <w:t xml:space="preserve">Вывести или вынести пострадавшего на свежий воздух (спасатели должны быть оснащены надлежащими средствами индивидуальной защиты — см. раздел 8). Обеспечить пострадавшему тепло и условия для отдыха, если жалобы сохраняются — вызвать врача.</w:t>
      </w:r>
    </w:p>
    <w:p>
      <w:pPr>
        <w:spacing w:after="60" w:before="0"/>
      </w:pPr>
      <w:r>
        <w:rPr>
          <w:rFonts w:ascii="Calibri" w:cs="Calibri" w:eastAsia="Calibri" w:hAnsi="Calibri"/>
          <w:b/>
          <w:bCs/>
          <w:i w:val="false"/>
          <w:iCs w:val="false"/>
          <w:sz w:val="18"/>
          <w:szCs w:val="18"/>
        </w:rPr>
        <w:t xml:space="preserve">Контакт с кожей</w:t>
      </w:r>
    </w:p>
    <w:p>
      <w:pPr>
        <w:spacing w:after="60" w:before="0"/>
      </w:pPr>
      <w:r>
        <w:rPr>
          <w:rFonts w:ascii="Calibri" w:cs="Calibri" w:eastAsia="Calibri" w:hAnsi="Calibri"/>
          <w:b w:val="false"/>
          <w:bCs w:val="false"/>
          <w:i w:val="false"/>
          <w:iCs w:val="false"/>
          <w:sz w:val="18"/>
          <w:szCs w:val="18"/>
        </w:rPr>
        <w:t xml:space="preserve">Снять загрязнённую одежду и обувь, вымыть кожу большим количеством проточной прохладной воды с мылом и тщательно смыть чистой водой. При возникновении и сохранении раздражения кожи или появлении аллергических симптомов (покраснение, зуд, высыпания) обратиться к врачу. Одежду и обувь тщательно очистить и выстирать перед повторным использованием.</w:t>
      </w:r>
    </w:p>
    <w:p>
      <w:pPr>
        <w:spacing w:after="60" w:before="0"/>
      </w:pPr>
      <w:r>
        <w:rPr>
          <w:rFonts w:ascii="Calibri" w:cs="Calibri" w:eastAsia="Calibri" w:hAnsi="Calibri"/>
          <w:b/>
          <w:bCs/>
          <w:i w:val="false"/>
          <w:iCs w:val="false"/>
          <w:sz w:val="18"/>
          <w:szCs w:val="18"/>
        </w:rPr>
        <w:t xml:space="preserve">Контакт с глазами</w:t>
      </w:r>
    </w:p>
    <w:p>
      <w:pPr>
        <w:spacing w:after="60" w:before="0"/>
      </w:pPr>
      <w:r>
        <w:rPr>
          <w:rFonts w:ascii="Calibri" w:cs="Calibri" w:eastAsia="Calibri" w:hAnsi="Calibri"/>
          <w:b w:val="false"/>
          <w:bCs w:val="false"/>
          <w:i w:val="false"/>
          <w:iCs w:val="false"/>
          <w:sz w:val="18"/>
          <w:szCs w:val="18"/>
        </w:rPr>
        <w:t xml:space="preserve">Снять контактные линзы и промывать глаза большим количеством тёплой воды (при вывернутых веках), избегая сильной струи воды из-за риска повреждения роговицы; при загрязнении одного глаза во время промывания защищать второй глаз от загрязнения. При сохранении раздражения или нарушении зрения обеспечить консультацию офтальмолога.</w:t>
      </w:r>
    </w:p>
    <w:p>
      <w:pPr>
        <w:spacing w:after="60" w:before="0"/>
      </w:pPr>
      <w:r>
        <w:rPr>
          <w:rFonts w:ascii="Calibri" w:cs="Calibri" w:eastAsia="Calibri" w:hAnsi="Calibri"/>
          <w:b w:val="false"/>
          <w:bCs w:val="false"/>
          <w:i w:val="false"/>
          <w:iCs w:val="false"/>
          <w:sz w:val="18"/>
          <w:szCs w:val="18"/>
        </w:rPr>
        <w:t xml:space="preserve">Примечание: лица, подверженные риску химического загрязнения глаз, должны быть проинструктированы о необходимости и способе их немедленного промывания.</w:t>
      </w:r>
    </w:p>
    <w:p>
      <w:pPr>
        <w:spacing w:after="60" w:before="0"/>
      </w:pPr>
      <w:r>
        <w:rPr>
          <w:rFonts w:ascii="Calibri" w:cs="Calibri" w:eastAsia="Calibri" w:hAnsi="Calibri"/>
          <w:b/>
          <w:bCs/>
          <w:i w:val="false"/>
          <w:iCs w:val="false"/>
          <w:sz w:val="18"/>
          <w:szCs w:val="18"/>
        </w:rPr>
        <w:t xml:space="preserve">Воздействие через пищеварительный тракт</w:t>
      </w:r>
    </w:p>
    <w:p>
      <w:pPr>
        <w:spacing w:after="60" w:before="0"/>
      </w:pPr>
      <w:r>
        <w:rPr>
          <w:rFonts w:ascii="Calibri" w:cs="Calibri" w:eastAsia="Calibri" w:hAnsi="Calibri"/>
          <w:b w:val="false"/>
          <w:bCs w:val="false"/>
          <w:i w:val="false"/>
          <w:iCs w:val="false"/>
          <w:sz w:val="18"/>
          <w:szCs w:val="18"/>
        </w:rPr>
        <w:t xml:space="preserve">Если пострадавший полностью в сознании, он должен тщательно прополоскать рот водой и выпить немного чистой воды. Немедленно обратиться к врачу, показать упаковку, этикетку или паспорт безопасности.</w:t>
      </w:r>
    </w:p>
    <w:p>
      <w:pPr>
        <w:spacing w:after="40" w:before="140"/>
      </w:pPr>
      <w:r>
        <w:rPr>
          <w:rFonts w:ascii="Calibri" w:cs="Calibri" w:eastAsia="Calibri" w:hAnsi="Calibri"/>
          <w:b/>
          <w:bCs/>
          <w:i w:val="false"/>
          <w:iCs w:val="false"/>
          <w:sz w:val="18"/>
          <w:szCs w:val="18"/>
        </w:rPr>
        <w:t xml:space="preserve">4.2. Важнейшие острые и отсроченные симптомы и последствия воздействия</w:t>
      </w:r>
    </w:p>
    <w:p>
      <w:pPr>
        <w:spacing w:after="60" w:before="0"/>
      </w:pPr>
      <w:r>
        <w:rPr>
          <w:rFonts w:ascii="Calibri" w:cs="Calibri" w:eastAsia="Calibri" w:hAnsi="Calibri"/>
          <w:b w:val="false"/>
          <w:bCs w:val="false"/>
          <w:i w:val="false"/>
          <w:iCs w:val="false"/>
          <w:sz w:val="18"/>
          <w:szCs w:val="18"/>
        </w:rPr>
        <w:t xml:space="preserve">Продукт не классифицирован как раздражающий глаза и кожу, но непосредственный контакт с глазами может вызвать преходящее чувство раздражения глаз, покраснение конъюнктивы, слезотечение. Продукт содержит мелкие твёрдые частицы, способные вызвать механическое раздражение глаз. Клей не требует классификации как сенсибилизирующий, но содержит небольшое количество компонента, оказывающего сенсибилизирующее действие при контакте с кожей — диоктилбис(пентан-2,4-дионато-κO2,κO4)олова; у лиц, сенсибилизированных к этому компоненту, непосредственный контакт с кожей может вызвать аллергическую реакцию (покраснение, зуд, сыпь).</w:t>
      </w:r>
    </w:p>
    <w:p>
      <w:pPr>
        <w:spacing w:after="60" w:before="0"/>
      </w:pPr>
      <w:r>
        <w:rPr>
          <w:rFonts w:ascii="Calibri" w:cs="Calibri" w:eastAsia="Calibri" w:hAnsi="Calibri"/>
          <w:b w:val="false"/>
          <w:bCs w:val="false"/>
          <w:i w:val="false"/>
          <w:iCs w:val="false"/>
          <w:sz w:val="18"/>
          <w:szCs w:val="18"/>
        </w:rPr>
        <w:t xml:space="preserve">ВНИМАНИЕ: содержащийся в продукте триметоксивинилсилан разлагается с образованием метанола, который может стать причиной отравления при воздействии больших количеств клея.</w:t>
      </w:r>
    </w:p>
    <w:p>
      <w:pPr>
        <w:spacing w:after="60" w:before="0"/>
      </w:pPr>
      <w:r>
        <w:rPr>
          <w:rFonts w:ascii="Calibri" w:cs="Calibri" w:eastAsia="Calibri" w:hAnsi="Calibri"/>
          <w:b/>
          <w:bCs/>
          <w:i w:val="false"/>
          <w:iCs w:val="false"/>
          <w:sz w:val="18"/>
          <w:szCs w:val="18"/>
        </w:rPr>
        <w:t xml:space="preserve">Проглатывание:</w:t>
      </w:r>
      <w:r>
        <w:rPr>
          <w:rFonts w:ascii="Calibri" w:cs="Calibri" w:eastAsia="Calibri" w:hAnsi="Calibri"/>
          <w:b w:val="false"/>
          <w:bCs w:val="false"/>
          <w:i w:val="false"/>
          <w:iCs w:val="false"/>
          <w:sz w:val="18"/>
          <w:szCs w:val="18"/>
        </w:rPr>
        <w:t xml:space="preserve"> при проглатывании больших количеств продукта могут возникнуть одурманивание, головокружение, боли в животе, тошнота, рвота, нарушения зрения, потеря зрения; симптомы отравления могут быть отсроченными. Вдыхание туманов продукта в высоких концентрациях может вызвать кашель и чувство дискомфорта при дыхании; пары, выделяющиеся во время сшивания, могут вызывать головокружение (содержат, в частности, небольшие количества метанола); при очень высоких концентрациях могут возникнуть общие симптомы отравления метанолом.</w:t>
      </w:r>
    </w:p>
    <w:p>
      <w:pPr>
        <w:spacing w:after="40" w:before="140"/>
      </w:pPr>
      <w:r>
        <w:rPr>
          <w:rFonts w:ascii="Calibri" w:cs="Calibri" w:eastAsia="Calibri" w:hAnsi="Calibri"/>
          <w:b/>
          <w:bCs/>
          <w:i w:val="false"/>
          <w:iCs w:val="false"/>
          <w:sz w:val="18"/>
          <w:szCs w:val="18"/>
        </w:rPr>
        <w:t xml:space="preserve">4.3. Указания относительно необходимости немедленной медицинской помощи и особого обращения с пострадавшим</w:t>
      </w:r>
    </w:p>
    <w:p>
      <w:pPr>
        <w:spacing w:after="60" w:before="0"/>
      </w:pPr>
      <w:r>
        <w:rPr>
          <w:rFonts w:ascii="Calibri" w:cs="Calibri" w:eastAsia="Calibri" w:hAnsi="Calibri"/>
          <w:b w:val="false"/>
          <w:bCs w:val="false"/>
          <w:i w:val="false"/>
          <w:iCs w:val="false"/>
          <w:sz w:val="18"/>
          <w:szCs w:val="18"/>
        </w:rPr>
        <w:t xml:space="preserve">Один из компонентов разлагается с образованием небольших количеств метанола (из стехиометрических расчётов следует, что в наихудшем гипотетически возможном случае, т. е. при допущении полного разложения триметоксивинилсилана, содержание метанола в продукте составит &lt; 1 %; на основании информации о близких по составу продуктах оценено, что количество метанола, образующегося в процессе сшивания, составляет &lt; 0,05 % от массы клея).</w:t>
      </w:r>
    </w:p>
    <w:p>
      <w:pPr>
        <w:spacing w:after="60" w:before="0"/>
      </w:pPr>
      <w:r>
        <w:rPr>
          <w:rFonts w:ascii="Calibri" w:cs="Calibri" w:eastAsia="Calibri" w:hAnsi="Calibri"/>
          <w:b w:val="false"/>
          <w:bCs w:val="false"/>
          <w:i w:val="false"/>
          <w:iCs w:val="false"/>
          <w:sz w:val="18"/>
          <w:szCs w:val="18"/>
        </w:rPr>
        <w:t xml:space="preserve">При проглатывании/воздействии больших количеств продукта следует проверять содержание метанола в крови и контролировать кислотно-щелочное равновесие. Рекомендуется немедленное промывание желудка. Антидот: этанол.</w:t>
      </w:r>
    </w:p>
    <w:p>
      <w:pPr>
        <w:spacing w:after="60" w:before="0"/>
      </w:pPr>
      <w:r>
        <w:rPr>
          <w:rFonts w:ascii="Calibri" w:cs="Calibri" w:eastAsia="Calibri" w:hAnsi="Calibri"/>
          <w:b w:val="false"/>
          <w:bCs w:val="false"/>
          <w:i w:val="false"/>
          <w:iCs w:val="false"/>
          <w:sz w:val="18"/>
          <w:szCs w:val="18"/>
        </w:rPr>
        <w:t xml:space="preserve">Пострадавшего без сознания уложить в устойчивое боковое положение, обеспечить покой, защитить от потери тепла, контролировать дыхание и пульс. Никогда не вызывать рвоту и не давать ничего внутрь человеку без сознания или в оглушённом состоянии. Вызвать медицинскую помощь.</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5: МЕРЫ ПОЖАРОТУШЕНИЯ</w:t>
            </w:r>
          </w:p>
        </w:tc>
      </w:tr>
    </w:tbl>
    <w:p>
      <w:pPr>
        <w:spacing w:after="60" w:before="0"/>
      </w:pPr>
    </w:p>
    <w:p>
      <w:pPr>
        <w:spacing w:after="40" w:before="140"/>
      </w:pPr>
      <w:r>
        <w:rPr>
          <w:rFonts w:ascii="Calibri" w:cs="Calibri" w:eastAsia="Calibri" w:hAnsi="Calibri"/>
          <w:b/>
          <w:bCs/>
          <w:i w:val="false"/>
          <w:iCs w:val="false"/>
          <w:sz w:val="18"/>
          <w:szCs w:val="18"/>
        </w:rPr>
        <w:t xml:space="preserve">5.1. Средства пожаротушения</w:t>
      </w:r>
    </w:p>
    <w:p>
      <w:pPr>
        <w:spacing w:after="60" w:before="0"/>
      </w:pPr>
      <w:r>
        <w:rPr>
          <w:rFonts w:ascii="Calibri" w:cs="Calibri" w:eastAsia="Calibri" w:hAnsi="Calibri"/>
          <w:b/>
          <w:bCs/>
          <w:i w:val="false"/>
          <w:iCs w:val="false"/>
          <w:sz w:val="18"/>
          <w:szCs w:val="18"/>
        </w:rPr>
        <w:t xml:space="preserve">Подходящие средства пожаротушения:</w:t>
      </w:r>
    </w:p>
    <w:p>
      <w:pPr>
        <w:spacing w:after="60" w:before="0"/>
      </w:pPr>
      <w:r>
        <w:rPr>
          <w:rFonts w:ascii="Calibri" w:cs="Calibri" w:eastAsia="Calibri" w:hAnsi="Calibri"/>
          <w:b w:val="false"/>
          <w:bCs w:val="false"/>
          <w:i w:val="false"/>
          <w:iCs w:val="false"/>
          <w:sz w:val="18"/>
          <w:szCs w:val="18"/>
        </w:rPr>
        <w:t xml:space="preserve">Огнетушащая пена, порошковые огнетушащие средства, песок.</w:t>
      </w:r>
    </w:p>
    <w:p>
      <w:pPr>
        <w:spacing w:after="60" w:before="0"/>
      </w:pPr>
      <w:r>
        <w:rPr>
          <w:rFonts w:ascii="Calibri" w:cs="Calibri" w:eastAsia="Calibri" w:hAnsi="Calibri"/>
          <w:b/>
          <w:bCs/>
          <w:i w:val="false"/>
          <w:iCs w:val="false"/>
          <w:sz w:val="18"/>
          <w:szCs w:val="18"/>
        </w:rPr>
        <w:t xml:space="preserve">Неподходящие средства пожаротушения:</w:t>
      </w:r>
      <w:r>
        <w:rPr>
          <w:rFonts w:ascii="Calibri" w:cs="Calibri" w:eastAsia="Calibri" w:hAnsi="Calibri"/>
          <w:b w:val="false"/>
          <w:bCs w:val="false"/>
          <w:i w:val="false"/>
          <w:iCs w:val="false"/>
          <w:sz w:val="18"/>
          <w:szCs w:val="18"/>
        </w:rPr>
        <w:t xml:space="preserve"> вода.</w:t>
      </w:r>
    </w:p>
    <w:p>
      <w:pPr>
        <w:spacing w:after="40" w:before="140"/>
      </w:pPr>
      <w:r>
        <w:rPr>
          <w:rFonts w:ascii="Calibri" w:cs="Calibri" w:eastAsia="Calibri" w:hAnsi="Calibri"/>
          <w:b/>
          <w:bCs/>
          <w:i w:val="false"/>
          <w:iCs w:val="false"/>
          <w:sz w:val="18"/>
          <w:szCs w:val="18"/>
        </w:rPr>
        <w:t xml:space="preserve">5.2. Особые опасности, связанные с веществом или смесью</w:t>
      </w:r>
    </w:p>
    <w:p>
      <w:pPr>
        <w:spacing w:after="60" w:before="0"/>
      </w:pPr>
      <w:r>
        <w:rPr>
          <w:rFonts w:ascii="Calibri" w:cs="Calibri" w:eastAsia="Calibri" w:hAnsi="Calibri"/>
          <w:b w:val="false"/>
          <w:bCs w:val="false"/>
          <w:i w:val="false"/>
          <w:iCs w:val="false"/>
          <w:sz w:val="18"/>
          <w:szCs w:val="18"/>
        </w:rPr>
        <w:t xml:space="preserve">Могут образовываться опасные для здоровья газы и дымы, содержащие, в частности, оксид углерода, оксиды азота и небольшие количества метанола. При контакте с водой образуются небольшие количества горючего метанола. Пары метанола в высоких концентрациях могут образовывать горючие/взрывоопасные смеси с воздухом. Не вдыхать газы и дымы, образующиеся при пожаре.</w:t>
      </w:r>
    </w:p>
    <w:p>
      <w:pPr>
        <w:spacing w:after="40" w:before="140"/>
      </w:pPr>
      <w:r>
        <w:rPr>
          <w:rFonts w:ascii="Calibri" w:cs="Calibri" w:eastAsia="Calibri" w:hAnsi="Calibri"/>
          <w:b/>
          <w:bCs/>
          <w:i w:val="false"/>
          <w:iCs w:val="false"/>
          <w:sz w:val="18"/>
          <w:szCs w:val="18"/>
        </w:rPr>
        <w:t xml:space="preserve">5.3. Информация для пожарной охраны</w:t>
      </w:r>
    </w:p>
    <w:p>
      <w:pPr>
        <w:spacing w:after="60" w:before="0"/>
      </w:pPr>
      <w:r>
        <w:rPr>
          <w:rFonts w:ascii="Calibri" w:cs="Calibri" w:eastAsia="Calibri" w:hAnsi="Calibri"/>
          <w:b/>
          <w:bCs/>
          <w:i w:val="false"/>
          <w:iCs w:val="false"/>
          <w:sz w:val="18"/>
          <w:szCs w:val="18"/>
        </w:rPr>
        <w:t xml:space="preserve">Специальное защитное снаряжение пожарных:</w:t>
      </w:r>
    </w:p>
    <w:p>
      <w:pPr>
        <w:spacing w:after="60" w:before="0"/>
      </w:pPr>
      <w:r>
        <w:rPr>
          <w:rFonts w:ascii="Calibri" w:cs="Calibri" w:eastAsia="Calibri" w:hAnsi="Calibri"/>
          <w:b w:val="false"/>
          <w:bCs w:val="false"/>
          <w:i w:val="false"/>
          <w:iCs w:val="false"/>
          <w:sz w:val="18"/>
          <w:szCs w:val="18"/>
        </w:rPr>
        <w:t xml:space="preserve">Избегать контакта с продуктом, спасатели должны быть оснащены защитным снаряжением с дыхательным аппаратом, не зависящим от окружающего воздуха, защитной обувью и защитными перчатками.</w:t>
      </w:r>
    </w:p>
    <w:p>
      <w:pPr>
        <w:spacing w:after="60" w:before="0"/>
      </w:pPr>
      <w:r>
        <w:rPr>
          <w:rFonts w:ascii="Calibri" w:cs="Calibri" w:eastAsia="Calibri" w:hAnsi="Calibri"/>
          <w:b/>
          <w:bCs/>
          <w:i w:val="false"/>
          <w:iCs w:val="false"/>
          <w:sz w:val="18"/>
          <w:szCs w:val="18"/>
        </w:rPr>
        <w:t xml:space="preserve">Прочие замечания:</w:t>
      </w:r>
    </w:p>
    <w:p>
      <w:pPr>
        <w:spacing w:after="60" w:before="0"/>
      </w:pPr>
      <w:r>
        <w:rPr>
          <w:rFonts w:ascii="Calibri" w:cs="Calibri" w:eastAsia="Calibri" w:hAnsi="Calibri"/>
          <w:b w:val="false"/>
          <w:bCs w:val="false"/>
          <w:i w:val="false"/>
          <w:iCs w:val="false"/>
          <w:sz w:val="18"/>
          <w:szCs w:val="18"/>
        </w:rPr>
        <w:t xml:space="preserve">Оповестить окружающих о пожаре, удалить из зоны опасности всех лиц, не участвующих в тушении пожара, уведомить пожарную охрану, а при необходимости — государственную полицию и ближайшие местные органы власти.</w:t>
      </w:r>
    </w:p>
    <w:p>
      <w:pPr>
        <w:spacing w:after="60" w:before="0"/>
      </w:pPr>
      <w:r>
        <w:rPr>
          <w:rFonts w:ascii="Calibri" w:cs="Calibri" w:eastAsia="Calibri" w:hAnsi="Calibri"/>
          <w:b w:val="false"/>
          <w:bCs w:val="false"/>
          <w:i w:val="false"/>
          <w:iCs w:val="false"/>
          <w:sz w:val="18"/>
          <w:szCs w:val="18"/>
        </w:rPr>
        <w:t xml:space="preserve">Загрязнённые веществом или продуктами его разложения огнетушащие средства (например, вода, использованная для тушения) необходимо обезопасить, не допускать попадания загрязнённой воды и других огнетушащих средств в канализационную систему, поверхностные воды и почву.</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6: МЕРЫ ПРИ СЛУЧАЙНОМ ВЫСВОБОЖДЕНИИ</w:t>
            </w:r>
          </w:p>
        </w:tc>
      </w:tr>
    </w:tbl>
    <w:p>
      <w:pPr>
        <w:spacing w:after="60" w:before="0"/>
      </w:pPr>
    </w:p>
    <w:p>
      <w:pPr>
        <w:spacing w:after="40" w:before="140"/>
      </w:pPr>
      <w:r>
        <w:rPr>
          <w:rFonts w:ascii="Calibri" w:cs="Calibri" w:eastAsia="Calibri" w:hAnsi="Calibri"/>
          <w:b/>
          <w:bCs/>
          <w:i w:val="false"/>
          <w:iCs w:val="false"/>
          <w:sz w:val="18"/>
          <w:szCs w:val="18"/>
        </w:rPr>
        <w:t xml:space="preserve">6.1. Индивидуальные меры предосторожности, защитное снаряжение и порядок действий в аварийной ситуации</w:t>
      </w:r>
    </w:p>
    <w:p>
      <w:pPr>
        <w:spacing w:after="60" w:before="0"/>
      </w:pPr>
      <w:r>
        <w:rPr>
          <w:rFonts w:ascii="Calibri" w:cs="Calibri" w:eastAsia="Calibri" w:hAnsi="Calibri"/>
          <w:b w:val="false"/>
          <w:bCs w:val="false"/>
          <w:i w:val="false"/>
          <w:iCs w:val="false"/>
          <w:sz w:val="18"/>
          <w:szCs w:val="18"/>
        </w:rPr>
        <w:t xml:space="preserve">Не допускать посторонних и неуполномоченных лиц. Устранить источники воспламенения, не курить. При крупной утечке обозначить территорию предупреждающими табличками.</w:t>
      </w:r>
    </w:p>
    <w:p>
      <w:pPr>
        <w:spacing w:after="60" w:before="0"/>
      </w:pPr>
      <w:r>
        <w:rPr>
          <w:rFonts w:ascii="Calibri" w:cs="Calibri" w:eastAsia="Calibri" w:hAnsi="Calibri"/>
          <w:b w:val="false"/>
          <w:bCs w:val="false"/>
          <w:i w:val="false"/>
          <w:iCs w:val="false"/>
          <w:sz w:val="18"/>
          <w:szCs w:val="18"/>
        </w:rPr>
        <w:t xml:space="preserve">К работам по ликвидации последствий аварии привлекать лиц, прошедших обучение и оснащённых средствами личной защиты (см. раздел 8). Обеспечить вентиляцию, не вдыхать пары и аэрозоли продукта, избегать непосредственного контакта с высвободившимся продуктом.</w:t>
      </w:r>
    </w:p>
    <w:p>
      <w:pPr>
        <w:spacing w:after="60" w:before="0"/>
      </w:pPr>
      <w:r>
        <w:rPr>
          <w:rFonts w:ascii="Calibri" w:cs="Calibri" w:eastAsia="Calibri" w:hAnsi="Calibri"/>
          <w:b w:val="false"/>
          <w:bCs w:val="false"/>
          <w:i w:val="false"/>
          <w:iCs w:val="false"/>
          <w:sz w:val="18"/>
          <w:szCs w:val="18"/>
        </w:rPr>
        <w:t xml:space="preserve">Загрязнённые поверхности могут быть скользкими.</w:t>
      </w:r>
    </w:p>
    <w:p>
      <w:pPr>
        <w:spacing w:after="40" w:before="140"/>
      </w:pPr>
      <w:r>
        <w:rPr>
          <w:rFonts w:ascii="Calibri" w:cs="Calibri" w:eastAsia="Calibri" w:hAnsi="Calibri"/>
          <w:b/>
          <w:bCs/>
          <w:i w:val="false"/>
          <w:iCs w:val="false"/>
          <w:sz w:val="18"/>
          <w:szCs w:val="18"/>
        </w:rPr>
        <w:t xml:space="preserve">6.2. Меры предосторожности по защите окружающей среды</w:t>
      </w:r>
    </w:p>
    <w:p>
      <w:pPr>
        <w:spacing w:after="60" w:before="0"/>
      </w:pPr>
      <w:r>
        <w:rPr>
          <w:rFonts w:ascii="Calibri" w:cs="Calibri" w:eastAsia="Calibri" w:hAnsi="Calibri"/>
          <w:b w:val="false"/>
          <w:bCs w:val="false"/>
          <w:i w:val="false"/>
          <w:iCs w:val="false"/>
          <w:sz w:val="18"/>
          <w:szCs w:val="18"/>
        </w:rPr>
        <w:t xml:space="preserve">Не допускать попадания продукта в канализацию, поверхностные и грунтовые воды. Защитить сточные колодцы. В случае высвобождения больших количеств продукта или загрязнения окружающей среды уведомить соответствующие органы власти и службы химического реагирования.</w:t>
      </w:r>
    </w:p>
    <w:p>
      <w:pPr>
        <w:spacing w:after="40" w:before="140"/>
      </w:pPr>
      <w:r>
        <w:rPr>
          <w:rFonts w:ascii="Calibri" w:cs="Calibri" w:eastAsia="Calibri" w:hAnsi="Calibri"/>
          <w:b/>
          <w:bCs/>
          <w:i w:val="false"/>
          <w:iCs w:val="false"/>
          <w:sz w:val="18"/>
          <w:szCs w:val="18"/>
        </w:rPr>
        <w:t xml:space="preserve">6.3. Методы и материалы для локализации и очистки</w:t>
      </w:r>
    </w:p>
    <w:p>
      <w:pPr>
        <w:spacing w:after="60" w:before="0"/>
      </w:pPr>
      <w:r>
        <w:rPr>
          <w:rFonts w:ascii="Calibri" w:cs="Calibri" w:eastAsia="Calibri" w:hAnsi="Calibri"/>
          <w:b w:val="false"/>
          <w:bCs w:val="false"/>
          <w:i w:val="false"/>
          <w:iCs w:val="false"/>
          <w:sz w:val="18"/>
          <w:szCs w:val="18"/>
        </w:rPr>
        <w:t xml:space="preserve">Если возможно, устранить утечку (например, загерметизировать повреждённую упаковку, поместить её в другую, неповреждённую защитную ёмкость). Разлитую жидкость засыпать впитывающим материалом (песок, диатомит, опилки, универсальный сорбент). Собрать в надлежащую закрываемую и маркированную ёмкость для отходов.</w:t>
      </w:r>
    </w:p>
    <w:p>
      <w:pPr>
        <w:spacing w:after="60" w:before="0"/>
      </w:pPr>
      <w:r>
        <w:rPr>
          <w:rFonts w:ascii="Calibri" w:cs="Calibri" w:eastAsia="Calibri" w:hAnsi="Calibri"/>
          <w:b w:val="false"/>
          <w:bCs w:val="false"/>
          <w:i w:val="false"/>
          <w:iCs w:val="false"/>
          <w:sz w:val="18"/>
          <w:szCs w:val="18"/>
        </w:rPr>
        <w:t xml:space="preserve">При крупной утечке ограничить её с помощью обвалования из песка, земли и т. п. и откачать собранную жидкость.</w:t>
      </w:r>
    </w:p>
    <w:p>
      <w:pPr>
        <w:spacing w:after="60" w:before="0"/>
      </w:pPr>
      <w:r>
        <w:rPr>
          <w:rFonts w:ascii="Calibri" w:cs="Calibri" w:eastAsia="Calibri" w:hAnsi="Calibri"/>
          <w:b w:val="false"/>
          <w:bCs w:val="false"/>
          <w:i w:val="false"/>
          <w:iCs w:val="false"/>
          <w:sz w:val="18"/>
          <w:szCs w:val="18"/>
        </w:rPr>
        <w:t xml:space="preserve">Отходы удалять в соответствии с рекомендациями, приведёнными в разделе 13.</w:t>
      </w:r>
    </w:p>
    <w:p>
      <w:pPr>
        <w:spacing w:after="40" w:before="140"/>
      </w:pPr>
      <w:r>
        <w:rPr>
          <w:rFonts w:ascii="Calibri" w:cs="Calibri" w:eastAsia="Calibri" w:hAnsi="Calibri"/>
          <w:b/>
          <w:bCs/>
          <w:i w:val="false"/>
          <w:iCs w:val="false"/>
          <w:sz w:val="18"/>
          <w:szCs w:val="18"/>
        </w:rPr>
        <w:t xml:space="preserve">6.4. Ссылки на другие разделы</w:t>
      </w:r>
    </w:p>
    <w:p>
      <w:pPr>
        <w:spacing w:after="60" w:before="0"/>
      </w:pPr>
      <w:r>
        <w:rPr>
          <w:rFonts w:ascii="Calibri" w:cs="Calibri" w:eastAsia="Calibri" w:hAnsi="Calibri"/>
          <w:b w:val="false"/>
          <w:bCs w:val="false"/>
          <w:i w:val="false"/>
          <w:iCs w:val="false"/>
          <w:sz w:val="18"/>
          <w:szCs w:val="18"/>
        </w:rPr>
        <w:t xml:space="preserve">Средства индивидуальной защиты — см. раздел 8.</w:t>
      </w:r>
    </w:p>
    <w:p>
      <w:pPr>
        <w:spacing w:after="60" w:before="0"/>
      </w:pPr>
      <w:r>
        <w:rPr>
          <w:rFonts w:ascii="Calibri" w:cs="Calibri" w:eastAsia="Calibri" w:hAnsi="Calibri"/>
          <w:b w:val="false"/>
          <w:bCs w:val="false"/>
          <w:i w:val="false"/>
          <w:iCs w:val="false"/>
          <w:sz w:val="18"/>
          <w:szCs w:val="18"/>
        </w:rPr>
        <w:t xml:space="preserve">Удаление продукта и прочих остатков — см. раздел 13.</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7: ОБРАЩЕНИЕ И ХРАНЕНИЕ</w:t>
            </w:r>
          </w:p>
        </w:tc>
      </w:tr>
    </w:tbl>
    <w:p>
      <w:pPr>
        <w:spacing w:after="60" w:before="0"/>
      </w:pPr>
    </w:p>
    <w:p>
      <w:pPr>
        <w:spacing w:after="40" w:before="140"/>
      </w:pPr>
      <w:r>
        <w:rPr>
          <w:rFonts w:ascii="Calibri" w:cs="Calibri" w:eastAsia="Calibri" w:hAnsi="Calibri"/>
          <w:b/>
          <w:bCs/>
          <w:i w:val="false"/>
          <w:iCs w:val="false"/>
          <w:sz w:val="18"/>
          <w:szCs w:val="18"/>
        </w:rPr>
        <w:t xml:space="preserve">7.1. Меры предосторожности при безопасном обращении</w:t>
      </w:r>
    </w:p>
    <w:p>
      <w:pPr>
        <w:spacing w:after="60" w:before="0"/>
      </w:pPr>
      <w:r>
        <w:rPr>
          <w:rFonts w:ascii="Calibri" w:cs="Calibri" w:eastAsia="Calibri" w:hAnsi="Calibri"/>
          <w:b w:val="false"/>
          <w:bCs w:val="false"/>
          <w:i w:val="false"/>
          <w:iCs w:val="false"/>
          <w:sz w:val="18"/>
          <w:szCs w:val="18"/>
        </w:rPr>
        <w:t xml:space="preserve">Соблюдать общие правила гигиены и требования охраны труда при работе с химикатами (см. раздел 15).</w:t>
      </w:r>
    </w:p>
    <w:p>
      <w:pPr>
        <w:spacing w:after="60" w:before="0"/>
      </w:pPr>
      <w:r>
        <w:rPr>
          <w:rFonts w:ascii="Calibri" w:cs="Calibri" w:eastAsia="Calibri" w:hAnsi="Calibri"/>
          <w:b w:val="false"/>
          <w:bCs w:val="false"/>
          <w:i w:val="false"/>
          <w:iCs w:val="false"/>
          <w:sz w:val="18"/>
          <w:szCs w:val="18"/>
        </w:rPr>
        <w:t xml:space="preserve">Перед началом работы следует подробно ознакомиться с особыми мерами предосторожности и с инструкцией.</w:t>
      </w:r>
    </w:p>
    <w:p>
      <w:pPr>
        <w:spacing w:after="60" w:before="0"/>
      </w:pPr>
      <w:r>
        <w:rPr>
          <w:rFonts w:ascii="Calibri" w:cs="Calibri" w:eastAsia="Calibri" w:hAnsi="Calibri"/>
          <w:b w:val="false"/>
          <w:bCs w:val="false"/>
          <w:i w:val="false"/>
          <w:iCs w:val="false"/>
          <w:sz w:val="18"/>
          <w:szCs w:val="18"/>
        </w:rPr>
        <w:t xml:space="preserve">Избегать непосредственного контакта продукта с глазами и кожей, немедленно снять загрязнённую продуктом одежду и обувь и тщательно выстирать или очистить перед повторным использованием, не вдыхать пары, аэрозоли и продукты горения, применять надлежащие средства индивидуальной защиты — обязательно использование защитных перчаток (см. раздел 8).</w:t>
      </w:r>
    </w:p>
    <w:p>
      <w:pPr>
        <w:spacing w:after="60" w:before="0"/>
      </w:pPr>
      <w:r>
        <w:rPr>
          <w:rFonts w:ascii="Calibri" w:cs="Calibri" w:eastAsia="Calibri" w:hAnsi="Calibri"/>
          <w:b w:val="false"/>
          <w:bCs w:val="false"/>
          <w:i w:val="false"/>
          <w:iCs w:val="false"/>
          <w:sz w:val="18"/>
          <w:szCs w:val="18"/>
        </w:rPr>
        <w:t xml:space="preserve">Обеспечить вентиляцию при работе с продуктом.</w:t>
      </w:r>
    </w:p>
    <w:p>
      <w:pPr>
        <w:spacing w:after="60" w:before="0"/>
      </w:pPr>
      <w:r>
        <w:rPr>
          <w:rFonts w:ascii="Calibri" w:cs="Calibri" w:eastAsia="Calibri" w:hAnsi="Calibri"/>
          <w:b w:val="false"/>
          <w:bCs w:val="false"/>
          <w:i w:val="false"/>
          <w:iCs w:val="false"/>
          <w:sz w:val="18"/>
          <w:szCs w:val="18"/>
        </w:rPr>
        <w:t xml:space="preserve">Не работать при температуре ниже +15 °C или при относительной влажности воздуха выше 65 %.</w:t>
      </w:r>
    </w:p>
    <w:p>
      <w:pPr>
        <w:spacing w:after="60" w:before="0"/>
      </w:pPr>
      <w:r>
        <w:rPr>
          <w:rFonts w:ascii="Calibri" w:cs="Calibri" w:eastAsia="Calibri" w:hAnsi="Calibri"/>
          <w:b w:val="false"/>
          <w:bCs w:val="false"/>
          <w:i w:val="false"/>
          <w:iCs w:val="false"/>
          <w:sz w:val="18"/>
          <w:szCs w:val="18"/>
        </w:rPr>
        <w:t xml:space="preserve">Не допускать контакта продукта с несовместимыми веществами (см. раздел 10).</w:t>
      </w:r>
    </w:p>
    <w:p>
      <w:pPr>
        <w:spacing w:after="60" w:before="0"/>
      </w:pPr>
      <w:r>
        <w:rPr>
          <w:rFonts w:ascii="Calibri" w:cs="Calibri" w:eastAsia="Calibri" w:hAnsi="Calibri"/>
          <w:b w:val="false"/>
          <w:bCs w:val="false"/>
          <w:i w:val="false"/>
          <w:iCs w:val="false"/>
          <w:sz w:val="18"/>
          <w:szCs w:val="18"/>
        </w:rPr>
        <w:t xml:space="preserve">Во время работы с продуктом запрещается принимать пищу, пить напитки и курить, за исключением специально отведённых мест; следует мыть руки перед перерывами и по окончании работы.</w:t>
      </w:r>
    </w:p>
    <w:p>
      <w:pPr>
        <w:spacing w:after="40" w:before="140"/>
      </w:pPr>
      <w:r>
        <w:rPr>
          <w:rFonts w:ascii="Calibri" w:cs="Calibri" w:eastAsia="Calibri" w:hAnsi="Calibri"/>
          <w:b/>
          <w:bCs/>
          <w:i w:val="false"/>
          <w:iCs w:val="false"/>
          <w:sz w:val="18"/>
          <w:szCs w:val="18"/>
        </w:rPr>
        <w:t xml:space="preserve">7.2. Условия безопасного хранения, включая информацию о любой несовместимости</w:t>
      </w:r>
    </w:p>
    <w:p>
      <w:pPr>
        <w:spacing w:after="60" w:before="0"/>
      </w:pPr>
      <w:r>
        <w:rPr>
          <w:rFonts w:ascii="Calibri" w:cs="Calibri" w:eastAsia="Calibri" w:hAnsi="Calibri"/>
          <w:b w:val="false"/>
          <w:bCs w:val="false"/>
          <w:i w:val="false"/>
          <w:iCs w:val="false"/>
          <w:sz w:val="18"/>
          <w:szCs w:val="18"/>
        </w:rPr>
        <w:t xml:space="preserve">Хранить в плотно закрытых и надлежащим образом маркированных ёмкостях, предпочтительно в оригинальной упаковке производителя либо в ёмкостях, изготовленных из того же материала. Не подвергать действию солнечных лучей или источников тепла. При хранении значительных количеств предотвращать электростатические разряды (заземление, перемычки). Хранить в хорошо вентилируемых помещениях при температуре +5…+25 °C. Защищать от влаги. Защитить ёмкости от механических повреждений. Ранее вскрытые ёмкости плотно закрывать и хранить вертикально, чтобы предотвратить утечку продукта. Не хранить вблизи пищевых продуктов и кормов.</w:t>
      </w:r>
    </w:p>
    <w:p>
      <w:pPr>
        <w:spacing w:after="60" w:before="0"/>
      </w:pPr>
      <w:r>
        <w:rPr>
          <w:rFonts w:ascii="Calibri" w:cs="Calibri" w:eastAsia="Calibri" w:hAnsi="Calibri"/>
          <w:b w:val="false"/>
          <w:bCs w:val="false"/>
          <w:i w:val="false"/>
          <w:iCs w:val="false"/>
          <w:sz w:val="18"/>
          <w:szCs w:val="18"/>
        </w:rPr>
        <w:t xml:space="preserve">Ёмкости, содержащие остатки продукта, не резать и не сплющивать.</w:t>
      </w:r>
    </w:p>
    <w:p>
      <w:pPr>
        <w:spacing w:after="40" w:before="140"/>
      </w:pPr>
      <w:r>
        <w:rPr>
          <w:rFonts w:ascii="Calibri" w:cs="Calibri" w:eastAsia="Calibri" w:hAnsi="Calibri"/>
          <w:b/>
          <w:bCs/>
          <w:i w:val="false"/>
          <w:iCs w:val="false"/>
          <w:sz w:val="18"/>
          <w:szCs w:val="18"/>
        </w:rPr>
        <w:t xml:space="preserve">7.3. Специфические конечные виды применения</w:t>
      </w:r>
    </w:p>
    <w:p>
      <w:pPr>
        <w:spacing w:after="60" w:before="0"/>
      </w:pPr>
      <w:r>
        <w:rPr>
          <w:rFonts w:ascii="Calibri" w:cs="Calibri" w:eastAsia="Calibri" w:hAnsi="Calibri"/>
          <w:b w:val="false"/>
          <w:bCs w:val="false"/>
          <w:i w:val="false"/>
          <w:iCs w:val="false"/>
          <w:sz w:val="18"/>
          <w:szCs w:val="18"/>
        </w:rPr>
        <w:t xml:space="preserve">Не известны.</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8: КОНТРОЛЬ ВОЗДЕЙСТВИЯ / СРЕДСТВА ИНДИВИДУАЛЬНОЙ ЗАЩИТЫ</w:t>
            </w:r>
          </w:p>
        </w:tc>
      </w:tr>
    </w:tbl>
    <w:p>
      <w:pPr>
        <w:spacing w:after="60" w:before="0"/>
      </w:pPr>
    </w:p>
    <w:p>
      <w:pPr>
        <w:spacing w:after="40" w:before="140"/>
      </w:pPr>
      <w:r>
        <w:rPr>
          <w:rFonts w:ascii="Calibri" w:cs="Calibri" w:eastAsia="Calibri" w:hAnsi="Calibri"/>
          <w:b/>
          <w:bCs/>
          <w:i w:val="false"/>
          <w:iCs w:val="false"/>
          <w:sz w:val="18"/>
          <w:szCs w:val="18"/>
        </w:rPr>
        <w:t xml:space="preserve">8.1. Параметры контроля</w:t>
      </w:r>
    </w:p>
    <w:p>
      <w:pPr>
        <w:spacing w:after="60" w:before="0"/>
      </w:pPr>
      <w:r>
        <w:rPr>
          <w:rFonts w:ascii="Calibri" w:cs="Calibri" w:eastAsia="Calibri" w:hAnsi="Calibri"/>
          <w:b w:val="false"/>
          <w:bCs w:val="false"/>
          <w:i w:val="false"/>
          <w:iCs w:val="false"/>
          <w:sz w:val="18"/>
          <w:szCs w:val="18"/>
        </w:rPr>
        <w:t xml:space="preserve">Национальные допустимые значения с указанием правового основания (постановление Министра здравоохранения 2014 г., поз. 817):</w:t>
      </w:r>
    </w:p>
    <w:p>
      <w:pPr>
        <w:spacing w:after="60" w:before="0"/>
      </w:pPr>
      <w:r>
        <w:rPr>
          <w:rFonts w:ascii="Calibri" w:cs="Calibri" w:eastAsia="Calibri" w:hAnsi="Calibri"/>
          <w:b w:val="false"/>
          <w:bCs w:val="false"/>
          <w:i w:val="false"/>
          <w:iCs w:val="false"/>
          <w:sz w:val="18"/>
          <w:szCs w:val="18"/>
        </w:rPr>
        <w:t xml:space="preserve">Гигиенические нормативы для компонентов продукта установлены только в отношении пыли карбоната кальция (вдыхаемая фракция: NDS = 10 мг/м³) — продукт представляет собой жидкость, и при склеивании образование пыли не предполагается.</w:t>
      </w:r>
    </w:p>
    <w:p>
      <w:pPr>
        <w:spacing w:after="60" w:before="0"/>
      </w:pPr>
      <w:r>
        <w:rPr>
          <w:rFonts w:ascii="Calibri" w:cs="Calibri" w:eastAsia="Calibri" w:hAnsi="Calibri"/>
          <w:b w:val="false"/>
          <w:bCs w:val="false"/>
          <w:i w:val="false"/>
          <w:iCs w:val="false"/>
          <w:sz w:val="18"/>
          <w:szCs w:val="18"/>
        </w:rPr>
        <w:t xml:space="preserve">При сшивании выделяется метанол, для которого установлены следующие допустимые уровни воздействия: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218"/>
        <w:gridCol w:w="6328"/>
      </w:tblGrid>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Метанол</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NDS = 100 мг/м³; NDSCh = 300 мг/м³</w:t>
            </w:r>
          </w:p>
        </w:tc>
      </w:tr>
    </w:tbl>
    <w:p>
      <w:pPr>
        <w:spacing w:after="80" w:before="0"/>
      </w:pPr>
    </w:p>
    <w:p>
      <w:pPr>
        <w:spacing w:after="60" w:before="0"/>
      </w:pPr>
      <w:r>
        <w:rPr>
          <w:rFonts w:ascii="Calibri" w:cs="Calibri" w:eastAsia="Calibri" w:hAnsi="Calibri"/>
          <w:b/>
          <w:bCs/>
          <w:i w:val="false"/>
          <w:iCs w:val="false"/>
          <w:sz w:val="18"/>
          <w:szCs w:val="18"/>
        </w:rPr>
        <w:t xml:space="preserve">Национальные допустимые биологические значения DSB</w:t>
      </w:r>
      <w:r>
        <w:rPr>
          <w:rFonts w:ascii="Calibri" w:cs="Calibri" w:eastAsia="Calibri" w:hAnsi="Calibri"/>
          <w:b w:val="false"/>
          <w:bCs w:val="false"/>
          <w:i w:val="false"/>
          <w:iCs w:val="false"/>
          <w:sz w:val="18"/>
          <w:szCs w:val="18"/>
        </w:rPr>
        <w:t xml:space="preserve"> (значения, рекомендованные Межведомственной комиссией по NDS и NDN): DSB составляет 6 мг/л для метилового спирта в моче.</w:t>
      </w:r>
    </w:p>
    <w:p>
      <w:pPr>
        <w:spacing w:after="60" w:before="0"/>
      </w:pPr>
      <w:r>
        <w:rPr>
          <w:rFonts w:ascii="Calibri" w:cs="Calibri" w:eastAsia="Calibri" w:hAnsi="Calibri"/>
          <w:b/>
          <w:bCs/>
          <w:i w:val="false"/>
          <w:iCs w:val="false"/>
          <w:sz w:val="18"/>
          <w:szCs w:val="18"/>
        </w:rPr>
        <w:t xml:space="preserve">Информация о рекомендуемых в настоящее время процедурах мониторинга наиболее значимых веществ: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PN-Z-04476:2016-10 Охрана чистоты воздуха. Определение метанола на рабочих местах методом газовой хроматографии с пламенно-ионизационным детектированием.</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Метод определения метанола по PiMOŚP 2014, № 3(81).</w:t>
      </w:r>
    </w:p>
    <w:p>
      <w:pPr>
        <w:spacing w:after="60" w:before="0"/>
      </w:pPr>
      <w:r>
        <w:rPr>
          <w:rFonts w:ascii="Calibri" w:cs="Calibri" w:eastAsia="Calibri" w:hAnsi="Calibri"/>
          <w:b/>
          <w:bCs/>
          <w:i w:val="false"/>
          <w:iCs w:val="false"/>
          <w:sz w:val="18"/>
          <w:szCs w:val="18"/>
        </w:rPr>
        <w:t xml:space="preserve">Значения DNEL и PNEC:</w:t>
      </w:r>
    </w:p>
    <w:p>
      <w:pPr>
        <w:spacing w:after="60" w:before="0"/>
      </w:pPr>
      <w:r>
        <w:rPr>
          <w:rFonts w:ascii="Calibri" w:cs="Calibri" w:eastAsia="Calibri" w:hAnsi="Calibri"/>
          <w:b/>
          <w:bCs/>
          <w:i w:val="false"/>
          <w:iCs w:val="false"/>
          <w:sz w:val="18"/>
          <w:szCs w:val="18"/>
        </w:rPr>
        <w:t xml:space="preserve">Данные для триметоксивинилсилана (на основании информации производителя):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остром воздействии через дыхательные пути (органное действие): 4,9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остром воздействии через кожу (органное действие): 0,69 мг/кг м. 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хроническом воздействии через дыхательные пути (органное действие): 4,9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хроническом воздействии через кожу (органное действие): 0,69 мг/кг м. 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(пресная вода) 0,34 мг/л; PNEC (морская вода) 0,034 мг/л; PNEC (периодическое высвобождение) 3,4 мг/л; PNEC STP (очистные сооружения) 110 мг/л</w:t>
      </w:r>
    </w:p>
    <w:p>
      <w:pPr>
        <w:spacing w:after="60" w:before="0"/>
      </w:pPr>
      <w:r>
        <w:rPr>
          <w:rFonts w:ascii="Calibri" w:cs="Calibri" w:eastAsia="Calibri" w:hAnsi="Calibri"/>
          <w:b/>
          <w:bCs/>
          <w:i w:val="false"/>
          <w:iCs w:val="false"/>
          <w:sz w:val="18"/>
          <w:szCs w:val="18"/>
        </w:rPr>
        <w:t xml:space="preserve">Данные для диоктилбис(пентан-2,4-дионато-κO2,κO4)олова: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остром воздействии через дыхательные пути (органное действие): 84 мг/м³</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DNEL для работников при хроническом воздействии через кожу (иммунотоксичность): 0,07 мг/кг м. т./сут.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PNEC (пресная вода) 0,026 мг/л; PNEC (морская вода) 0,003 мг/л; PNEC (осадок пресной воды) 0,155 мг/кг сухой массы; PNEC (осадок морской воды) 0,015 мг/кг сухой массы; PNEC STP (очистные сооружения) 1 мг/л; PNEC (почва) 0,016 мг/кг сухой массы</w:t>
      </w:r>
    </w:p>
    <w:p>
      <w:pPr>
        <w:spacing w:after="40" w:before="140"/>
      </w:pPr>
      <w:r>
        <w:rPr>
          <w:rFonts w:ascii="Calibri" w:cs="Calibri" w:eastAsia="Calibri" w:hAnsi="Calibri"/>
          <w:b/>
          <w:bCs/>
          <w:i w:val="false"/>
          <w:iCs w:val="false"/>
          <w:sz w:val="18"/>
          <w:szCs w:val="18"/>
        </w:rPr>
        <w:t xml:space="preserve">8.2. Контроль воздействия</w:t>
      </w:r>
    </w:p>
    <w:p>
      <w:pPr>
        <w:spacing w:after="60" w:before="0"/>
      </w:pPr>
      <w:r>
        <w:rPr>
          <w:rFonts w:ascii="Calibri" w:cs="Calibri" w:eastAsia="Calibri" w:hAnsi="Calibri"/>
          <w:b/>
          <w:bCs/>
          <w:i w:val="false"/>
          <w:iCs w:val="false"/>
          <w:sz w:val="18"/>
          <w:szCs w:val="18"/>
        </w:rPr>
        <w:t xml:space="preserve">8.2.1. Соответствующие технические средства контроля</w:t>
      </w:r>
    </w:p>
    <w:p>
      <w:pPr>
        <w:spacing w:after="60" w:before="0"/>
      </w:pPr>
      <w:r>
        <w:rPr>
          <w:rFonts w:ascii="Calibri" w:cs="Calibri" w:eastAsia="Calibri" w:hAnsi="Calibri"/>
          <w:b w:val="false"/>
          <w:bCs w:val="false"/>
          <w:i w:val="false"/>
          <w:iCs w:val="false"/>
          <w:sz w:val="18"/>
          <w:szCs w:val="18"/>
        </w:rPr>
        <w:t xml:space="preserve">Обеспечить общую или местную вытяжную вентиляцию. Применять защитные перчатки — см. 8.2.2. Убедиться в наличии вблизи места работы возможности промывания глаз и кожи в случае их загрязнения.</w:t>
      </w:r>
    </w:p>
    <w:p>
      <w:pPr>
        <w:spacing w:after="60" w:before="0"/>
      </w:pPr>
      <w:r>
        <w:rPr>
          <w:rFonts w:ascii="Calibri" w:cs="Calibri" w:eastAsia="Calibri" w:hAnsi="Calibri"/>
          <w:b w:val="false"/>
          <w:bCs w:val="false"/>
          <w:i w:val="false"/>
          <w:iCs w:val="false"/>
          <w:sz w:val="18"/>
          <w:szCs w:val="18"/>
        </w:rPr>
        <w:t xml:space="preserve">См. также сценарии воздействия для компонентов в герметизирующих средствах (приложение к паспорту).</w:t>
      </w:r>
    </w:p>
    <w:p>
      <w:pPr>
        <w:spacing w:after="60" w:before="0"/>
      </w:pPr>
      <w:r>
        <w:rPr>
          <w:rFonts w:ascii="Calibri" w:cs="Calibri" w:eastAsia="Calibri" w:hAnsi="Calibri"/>
          <w:b/>
          <w:bCs/>
          <w:i w:val="false"/>
          <w:iCs w:val="false"/>
          <w:sz w:val="18"/>
          <w:szCs w:val="18"/>
        </w:rPr>
        <w:t xml:space="preserve">8.2.2. Индивидуальное защитное снаряжение (средства индивидуальной защиты):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Соблюдать общие правила гигиены и осторожности при работе с химикатами.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Избегать контакта продукта с кожей и глазами.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Избегать вдыхания паров и аэрозолей.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Загрязнённую продуктом одежду снять и промыть загрязнённую кожу водой.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Мыть руки перед каждым перерывом и по окончании работы.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 время применения не есть, не пить и не курить.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Хранить продукт вдали от пищевых продуктов, напитков и кормов.</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См. также сценарии воздействия для компонентов в герметизирующих средствах (приложение к паспорту).</w:t>
      </w:r>
    </w:p>
    <w:p>
      <w:pPr>
        <w:spacing w:after="60" w:before="0"/>
      </w:pPr>
      <w:r>
        <w:rPr>
          <w:rFonts w:ascii="Calibri" w:cs="Calibri" w:eastAsia="Calibri" w:hAnsi="Calibri"/>
          <w:b/>
          <w:bCs/>
          <w:i w:val="false"/>
          <w:iCs w:val="false"/>
          <w:sz w:val="18"/>
          <w:szCs w:val="18"/>
        </w:rPr>
        <w:t xml:space="preserve">a) Защита глаз или лица:</w:t>
      </w:r>
      <w:r>
        <w:rPr>
          <w:rFonts w:ascii="Calibri" w:cs="Calibri" w:eastAsia="Calibri" w:hAnsi="Calibri"/>
          <w:b w:val="false"/>
          <w:bCs w:val="false"/>
          <w:i w:val="false"/>
          <w:iCs w:val="false"/>
          <w:sz w:val="18"/>
          <w:szCs w:val="18"/>
        </w:rPr>
        <w:t xml:space="preserve"> при наличии возможности разбрызгивания и попадания в глаз носить очки, плотно прилегающие к лицу, с боковыми щитками (EN 166).</w:t>
      </w:r>
    </w:p>
    <w:p>
      <w:pPr>
        <w:spacing w:after="60" w:before="0"/>
      </w:pPr>
      <w:r>
        <w:rPr>
          <w:rFonts w:ascii="Calibri" w:cs="Calibri" w:eastAsia="Calibri" w:hAnsi="Calibri"/>
          <w:b/>
          <w:bCs/>
          <w:i w:val="false"/>
          <w:iCs w:val="false"/>
          <w:sz w:val="18"/>
          <w:szCs w:val="18"/>
        </w:rPr>
        <w:t xml:space="preserve">b) Защита кожи:</w:t>
      </w:r>
    </w:p>
    <w:p>
      <w:pPr>
        <w:spacing w:after="60" w:before="0"/>
      </w:pPr>
      <w:r>
        <w:rPr>
          <w:rFonts w:ascii="Calibri" w:cs="Calibri" w:eastAsia="Calibri" w:hAnsi="Calibri"/>
          <w:b/>
          <w:bCs/>
          <w:i w:val="false"/>
          <w:iCs w:val="false"/>
          <w:sz w:val="18"/>
          <w:szCs w:val="18"/>
        </w:rPr>
        <w:t xml:space="preserve">(i) Защита рук:</w:t>
      </w:r>
      <w:r>
        <w:rPr>
          <w:rFonts w:ascii="Calibri" w:cs="Calibri" w:eastAsia="Calibri" w:hAnsi="Calibri"/>
          <w:b w:val="false"/>
          <w:bCs w:val="false"/>
          <w:i w:val="false"/>
          <w:iCs w:val="false"/>
          <w:sz w:val="18"/>
          <w:szCs w:val="18"/>
        </w:rPr>
        <w:t xml:space="preserve"> применять непроницаемые защитные перчатки (EN 374) — рекомендуемый материал: синтетический каучук, например бутиловый, витон. Время проникновения следует определять в зависимости от вида и продолжительности выполняемой работы — согласовать с производителем перчаток. Выбор перчаток зависит не только от вида материала, но и от их качества, которое у каждого производителя может быть различным. Поэтому перчатки следует протестировать перед использованием. Перчатки следует заменять при их износе или повреждении, например при появлении отверстий, потёртостей.</w:t>
      </w:r>
    </w:p>
    <w:p>
      <w:pPr>
        <w:spacing w:after="60" w:before="0"/>
      </w:pPr>
      <w:r>
        <w:rPr>
          <w:rFonts w:ascii="Calibri" w:cs="Calibri" w:eastAsia="Calibri" w:hAnsi="Calibri"/>
          <w:b/>
          <w:bCs/>
          <w:i w:val="false"/>
          <w:iCs w:val="false"/>
          <w:sz w:val="18"/>
          <w:szCs w:val="18"/>
        </w:rPr>
        <w:t xml:space="preserve">(ii) Прочее:</w:t>
      </w:r>
      <w:r>
        <w:rPr>
          <w:rFonts w:ascii="Calibri" w:cs="Calibri" w:eastAsia="Calibri" w:hAnsi="Calibri"/>
          <w:b w:val="false"/>
          <w:bCs w:val="false"/>
          <w:i w:val="false"/>
          <w:iCs w:val="false"/>
          <w:sz w:val="18"/>
          <w:szCs w:val="18"/>
        </w:rPr>
        <w:t xml:space="preserve"> защитная одежда. При работе с большими количествами продукта одежда должна быть пропитана.</w:t>
      </w:r>
    </w:p>
    <w:p>
      <w:pPr>
        <w:spacing w:after="60" w:before="0"/>
      </w:pPr>
      <w:r>
        <w:rPr>
          <w:rFonts w:ascii="Calibri" w:cs="Calibri" w:eastAsia="Calibri" w:hAnsi="Calibri"/>
          <w:b/>
          <w:bCs/>
          <w:i w:val="false"/>
          <w:iCs w:val="false"/>
          <w:sz w:val="18"/>
          <w:szCs w:val="18"/>
        </w:rPr>
        <w:t xml:space="preserve">c) Защита дыхательных путей:</w:t>
      </w:r>
      <w:r>
        <w:rPr>
          <w:rFonts w:ascii="Calibri" w:cs="Calibri" w:eastAsia="Calibri" w:hAnsi="Calibri"/>
          <w:b w:val="false"/>
          <w:bCs w:val="false"/>
          <w:i w:val="false"/>
          <w:iCs w:val="false"/>
          <w:sz w:val="18"/>
          <w:szCs w:val="18"/>
        </w:rPr>
        <w:t xml:space="preserve"> при возникновении в воздухе высоких концентраций распылённой жидкости или продуктов разложения в концентрациях, превышающих гигиенические нормативы (при гидролизе винилтриметоксисилана образуется метанол), следует применять изолирующие средства защиты дыхательных путей — маску или полумаску с фильтром типа ABEK (EN 141) либо средства, изолирующие дыхательные пути, с независимым источником воздуха.</w:t>
      </w:r>
    </w:p>
    <w:p>
      <w:pPr>
        <w:spacing w:after="60" w:before="0"/>
      </w:pPr>
      <w:r>
        <w:rPr>
          <w:rFonts w:ascii="Calibri" w:cs="Calibri" w:eastAsia="Calibri" w:hAnsi="Calibri"/>
          <w:b/>
          <w:bCs/>
          <w:i w:val="false"/>
          <w:iCs w:val="false"/>
          <w:sz w:val="18"/>
          <w:szCs w:val="18"/>
        </w:rPr>
        <w:t xml:space="preserve">d) Термические опасности:</w:t>
      </w:r>
      <w:r>
        <w:rPr>
          <w:rFonts w:ascii="Calibri" w:cs="Calibri" w:eastAsia="Calibri" w:hAnsi="Calibri"/>
          <w:b w:val="false"/>
          <w:bCs w:val="false"/>
          <w:i w:val="false"/>
          <w:iCs w:val="false"/>
          <w:sz w:val="18"/>
          <w:szCs w:val="18"/>
        </w:rPr>
        <w:t xml:space="preserve"> отсутствуют.</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Когда концентрация вещества установлена и известна, выбор средств индивидуальной защиты следует производить с учётом концентрации вещества на данном рабочем месте, времени экспозиции и выполняемых работником операций. В аварийной ситуации, если концентрация вещества на рабочем месте неизвестна, применять средства индивидуальной защиты наивысшего рекомендуемого класса защиты.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Средства индивидуальной защиты должны соответствовать требованиям, установленным соответствующими нормативными актами (см. раздел 15).</w:t>
      </w:r>
    </w:p>
    <w:p>
      <w:pPr>
        <w:spacing w:after="60" w:before="0"/>
      </w:pPr>
      <w:r>
        <w:rPr>
          <w:rFonts w:ascii="Calibri" w:cs="Calibri" w:eastAsia="Calibri" w:hAnsi="Calibri"/>
          <w:b/>
          <w:bCs/>
          <w:i w:val="false"/>
          <w:iCs w:val="false"/>
          <w:sz w:val="18"/>
          <w:szCs w:val="18"/>
        </w:rPr>
        <w:t xml:space="preserve">8.2.3. Контроль воздействия на окружающую среду</w:t>
      </w:r>
    </w:p>
    <w:p>
      <w:pPr>
        <w:spacing w:after="60" w:before="0"/>
      </w:pPr>
      <w:r>
        <w:rPr>
          <w:rFonts w:ascii="Calibri" w:cs="Calibri" w:eastAsia="Calibri" w:hAnsi="Calibri"/>
          <w:b w:val="false"/>
          <w:bCs w:val="false"/>
          <w:i w:val="false"/>
          <w:iCs w:val="false"/>
          <w:sz w:val="18"/>
          <w:szCs w:val="18"/>
        </w:rPr>
        <w:t xml:space="preserve">Допустимые значения показателей загрязнения в промышленных сточных водах, отводимых в канализационные устройства, а также в очищенных промышленных сточных водах, определяются нормативными актами (см. раздел 15).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предельно допустимое значение концентрации олова в сточных водах, отводимых в канализационные устройства, составляет 2 мг/л, а легкооседающих взвесей — 10 мл/л;</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предельно допустимое значение концентрации олова для очищенных промышленных сточных вод составляет 2 мг/л, а легкооседающих взвесей — 0,5 мл/л.</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9: ФИЗИЧЕСКИЕ И ХИМИЧЕСКИЕ СВОЙСТВА</w:t>
            </w:r>
          </w:p>
        </w:tc>
      </w:tr>
    </w:tbl>
    <w:p>
      <w:pPr>
        <w:spacing w:after="60" w:before="0"/>
      </w:pPr>
    </w:p>
    <w:p>
      <w:pPr>
        <w:spacing w:after="40" w:before="140"/>
      </w:pPr>
      <w:r>
        <w:rPr>
          <w:rFonts w:ascii="Calibri" w:cs="Calibri" w:eastAsia="Calibri" w:hAnsi="Calibri"/>
          <w:b/>
          <w:bCs/>
          <w:i w:val="false"/>
          <w:iCs w:val="false"/>
          <w:sz w:val="18"/>
          <w:szCs w:val="18"/>
        </w:rPr>
        <w:t xml:space="preserve">9.1. Информация об основных физических и химических свойствах</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rPr>
          <w:tblHeader/>
        </w:trP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Свойство</w:t>
            </w:r>
          </w:p>
        </w:tc>
        <w:tc>
          <w:tcPr>
            <w:tcW w:type="dxa" w:w="6855"/>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Внешний вид</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Жидкость, густая, серого цвета</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Запах</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Слабый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Порог восприятия запаха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определён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pH</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определён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плавления/затвердевания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Начальная температура кипения и диапазон температур кипения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для смеси — отсутствуют данные измерений. Данные для компонентов: винилтриметоксисилан — 123 °C при 1013 гПа (DIN51751)</w:t>
            </w:r>
          </w:p>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 &gt; 200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вспышки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для смеси — отсутствуют данные измерений. Данные для компонентов: винилтриметоксисилан — 25 °C (DIN EN ISO 13736); диоктилбис(пентан-2,4-дионато-κO2,κO4)олово — 89 °C (закрытый тигель). Прочие компоненты негорючи либо горючи при высоких температурах</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Скорость испарения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Горючесть (твёрдого тела, газа)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жидкость</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Верхний/нижний предел горючести или верхний/нижний предел взрываемости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Продукт не представляет взрывоопасности; пары компонентов либо метанола, образующегося в результате разложения винилтриметоксисилана, в высоких концентрациях могут образовывать взрывоопасные смеси с воздухом. Пределы взрываемости винилтриметоксисилана в воздухе: нижний 0,7 % об., верхний 28,2 % об. Пределы взрываемости метанола в воздухе: нижний 6 % об., верхний 36 % об.</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Давление паров</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Винилтриметоксисилан: 12 гПа (при температуре 20 °C); 88 гПа (при температуре 50 °C) (DNV 1300)</w:t>
            </w:r>
          </w:p>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0,000017 гПа (при температуре 20 °C) (A.4. OECD 104)</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Плотность паров</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Относительная плотность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ок. 1,6 кг/дм³</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Растворимость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Растворимость в воде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Винилтриметоксисилан подвергается гидролизу в воде с выделением метанола; прочие компоненты труднорастворимы в воде.</w:t>
            </w:r>
          </w:p>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0,03 г/л (0,003 г/100 мл)</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распределения н-октанол/вода (log Pow)</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Винилтриметоксисилан: (–2,0) — 1,1 (QSAR)</w:t>
            </w:r>
          </w:p>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0,6</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самовоспламенения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для смеси — отсутствуют данные измерений. Винилтриметоксисилан: 235 °C</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Температура разложения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Винилтриметоксисилан: &gt; 123 °C</w:t>
            </w:r>
          </w:p>
          <w:p>
            <w:pPr>
              <w:spacing w:after="0" w:before="0"/>
            </w:pPr>
            <w:r>
              <w:rPr>
                <w:rFonts w:ascii="Calibri" w:cs="Calibri" w:eastAsia="Calibri" w:hAnsi="Calibri"/>
                <w:b w:val="false"/>
                <w:bCs w:val="false"/>
                <w:i w:val="false"/>
                <w:iCs w:val="false"/>
                <w:sz w:val="16"/>
                <w:szCs w:val="16"/>
              </w:rPr>
              <w:t xml:space="preserve">Диоктилбис(пентан-2,4-дионато-κO2,κO4)олово: 210 °C (OECD 103)</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Вязкость</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определена — отсутствуют данные измерений</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Взрывчатые свойства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Продукт не является взрывчатым. Пары винилтриметоксисилана и образующегося при разложении метанола в высоких концентрациях могут образовывать взрывоопасные смеси с воздухом (см. пределы взрываемости)</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Окислительные свойства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Отсутствуют</w:t>
            </w:r>
          </w:p>
        </w:tc>
      </w:tr>
    </w:tbl>
    <w:p>
      <w:pPr>
        <w:spacing w:after="80" w:before="0"/>
      </w:pPr>
    </w:p>
    <w:p>
      <w:pPr>
        <w:spacing w:after="40" w:before="140"/>
      </w:pPr>
      <w:r>
        <w:rPr>
          <w:rFonts w:ascii="Calibri" w:cs="Calibri" w:eastAsia="Calibri" w:hAnsi="Calibri"/>
          <w:b/>
          <w:bCs/>
          <w:i w:val="false"/>
          <w:iCs w:val="false"/>
          <w:sz w:val="18"/>
          <w:szCs w:val="18"/>
        </w:rPr>
        <w:t xml:space="preserve">9.2. Прочая информация</w:t>
      </w:r>
    </w:p>
    <w:p>
      <w:pPr>
        <w:spacing w:after="60" w:before="0"/>
      </w:pPr>
      <w:r>
        <w:rPr>
          <w:rFonts w:ascii="Calibri" w:cs="Calibri" w:eastAsia="Calibri" w:hAnsi="Calibri"/>
          <w:b w:val="false"/>
          <w:bCs w:val="false"/>
          <w:i/>
          <w:iCs/>
          <w:sz w:val="18"/>
          <w:szCs w:val="18"/>
        </w:rPr>
        <w:t xml:space="preserve">Приведённые выше физические данные являются лишь типовыми величинами и не должны интерпретироваться как спецификация.</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10: СТАБИЛЬНОСТЬ И РЕАКЦИОННАЯ СПОСОБНОСТЬ</w:t>
            </w:r>
          </w:p>
        </w:tc>
      </w:tr>
    </w:tbl>
    <w:p>
      <w:pPr>
        <w:spacing w:after="60" w:before="0"/>
      </w:pPr>
    </w:p>
    <w:p>
      <w:pPr>
        <w:spacing w:after="40" w:before="140"/>
      </w:pPr>
      <w:r>
        <w:rPr>
          <w:rFonts w:ascii="Calibri" w:cs="Calibri" w:eastAsia="Calibri" w:hAnsi="Calibri"/>
          <w:b/>
          <w:bCs/>
          <w:i w:val="false"/>
          <w:iCs w:val="false"/>
          <w:sz w:val="18"/>
          <w:szCs w:val="18"/>
        </w:rPr>
        <w:t xml:space="preserve">10.1. Реакционная способность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Возможность бурных реакций с несовместимыми материалами — см. подраздел 10.5.</w:t>
      </w:r>
    </w:p>
    <w:p>
      <w:pPr>
        <w:spacing w:after="40" w:before="140"/>
      </w:pPr>
      <w:r>
        <w:rPr>
          <w:rFonts w:ascii="Calibri" w:cs="Calibri" w:eastAsia="Calibri" w:hAnsi="Calibri"/>
          <w:b/>
          <w:bCs/>
          <w:i w:val="false"/>
          <w:iCs w:val="false"/>
          <w:sz w:val="18"/>
          <w:szCs w:val="18"/>
        </w:rPr>
        <w:t xml:space="preserve">10.2. Химическая стабильность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Продукт стабилен в рекомендуемых условиях применения и хранения.</w:t>
      </w:r>
    </w:p>
    <w:p>
      <w:pPr>
        <w:spacing w:after="40" w:before="140"/>
      </w:pPr>
      <w:r>
        <w:rPr>
          <w:rFonts w:ascii="Calibri" w:cs="Calibri" w:eastAsia="Calibri" w:hAnsi="Calibri"/>
          <w:b/>
          <w:bCs/>
          <w:i w:val="false"/>
          <w:iCs w:val="false"/>
          <w:sz w:val="18"/>
          <w:szCs w:val="18"/>
        </w:rPr>
        <w:t xml:space="preserve">10.3. Возможность опасных реакций</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Возможность бурных реакций с несовместимыми материалами — см. подраздел 10.5.</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Возможность взрывного разложения винилтриметоксисилана в присутствии щелочей при температуре &gt; 123 °C.</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Винилтриметоксисилан и образующийся метанол в высоких концентрациях при отсутствии надлежащей вентиляции могут образовывать горючие/взрывоопасные смеси с воздухом (пределы горючести/взрываемости смесей с воздухом — см. раздел 9).</w:t>
      </w:r>
    </w:p>
    <w:p>
      <w:pPr>
        <w:spacing w:after="40" w:before="140"/>
      </w:pPr>
      <w:r>
        <w:rPr>
          <w:rFonts w:ascii="Calibri" w:cs="Calibri" w:eastAsia="Calibri" w:hAnsi="Calibri"/>
          <w:b/>
          <w:bCs/>
          <w:i w:val="false"/>
          <w:iCs w:val="false"/>
          <w:sz w:val="18"/>
          <w:szCs w:val="18"/>
        </w:rPr>
        <w:t xml:space="preserve">10.4. Условия, которых следует избегать</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Чрезмерный нагрев, контакт с горячими поверхностями, прямое действие солнечных лучей, источники воспламенения.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Влага.</w:t>
      </w:r>
    </w:p>
    <w:p>
      <w:pPr>
        <w:spacing w:after="40" w:before="140"/>
      </w:pPr>
      <w:r>
        <w:rPr>
          <w:rFonts w:ascii="Calibri" w:cs="Calibri" w:eastAsia="Calibri" w:hAnsi="Calibri"/>
          <w:b/>
          <w:bCs/>
          <w:i w:val="false"/>
          <w:iCs w:val="false"/>
          <w:sz w:val="18"/>
          <w:szCs w:val="18"/>
        </w:rPr>
        <w:t xml:space="preserve">10.5. Несовместимые материалы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Крепкие кислоты.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Крепкие основания (щёлочи).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Горючие вещества.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Пероксиды.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Окислители.</w:t>
      </w:r>
    </w:p>
    <w:p>
      <w:pPr>
        <w:spacing w:after="40" w:before="140"/>
      </w:pPr>
      <w:r>
        <w:rPr>
          <w:rFonts w:ascii="Calibri" w:cs="Calibri" w:eastAsia="Calibri" w:hAnsi="Calibri"/>
          <w:b/>
          <w:bCs/>
          <w:i w:val="false"/>
          <w:iCs w:val="false"/>
          <w:sz w:val="18"/>
          <w:szCs w:val="18"/>
        </w:rPr>
        <w:t xml:space="preserve">10.6. Опасные продукты разложения</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Диоксид углерода (сильный нагрев, контакт с кислотами).</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сшивании образуются небольшие количества метанола.</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При пожаре могут выделяться газы/дымы, содержащие, в частности, оксид углерода и диоксид углерода, оксиды азота.</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11: ТОКСИКОЛОГИЧЕСКАЯ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11.1. Информация о токсикологическом действии</w:t>
      </w:r>
    </w:p>
    <w:p>
      <w:pPr>
        <w:spacing w:after="60" w:before="0"/>
      </w:pPr>
      <w:r>
        <w:rPr>
          <w:rFonts w:ascii="Calibri" w:cs="Calibri" w:eastAsia="Calibri" w:hAnsi="Calibri"/>
          <w:b w:val="false"/>
          <w:bCs w:val="false"/>
          <w:i w:val="false"/>
          <w:iCs w:val="false"/>
          <w:sz w:val="18"/>
          <w:szCs w:val="18"/>
        </w:rPr>
        <w:t xml:space="preserve">Токсикологические испытания для описываемого продукта не проводились. Оценка токсичности выполнена на основании данных для компонентов смеси.</w:t>
      </w:r>
    </w:p>
    <w:p>
      <w:pPr>
        <w:spacing w:after="60" w:before="0"/>
      </w:pPr>
      <w:r>
        <w:rPr>
          <w:rFonts w:ascii="Calibri" w:cs="Calibri" w:eastAsia="Calibri" w:hAnsi="Calibri"/>
          <w:b/>
          <w:bCs/>
          <w:i w:val="false"/>
          <w:iCs w:val="false"/>
          <w:sz w:val="18"/>
          <w:szCs w:val="18"/>
        </w:rPr>
        <w:t xml:space="preserve">a) острая токсичность</w:t>
      </w:r>
    </w:p>
    <w:p>
      <w:pPr>
        <w:spacing w:after="60" w:before="0"/>
      </w:pPr>
      <w:r>
        <w:rPr>
          <w:rFonts w:ascii="Calibri" w:cs="Calibri" w:eastAsia="Calibri" w:hAnsi="Calibri"/>
          <w:b w:val="false"/>
          <w:bCs w:val="false"/>
          <w:i w:val="false"/>
          <w:iCs w:val="false"/>
          <w:sz w:val="18"/>
          <w:szCs w:val="18"/>
        </w:rPr>
        <w:t xml:space="preserve">ATEmix (через дыхательные пути) &gt; 20 мг/л.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Токсичные дозы и концентрации для животных:</w:t>
      </w:r>
    </w:p>
    <w:p>
      <w:pPr>
        <w:spacing w:after="60" w:before="0"/>
      </w:pPr>
      <w:r>
        <w:rPr>
          <w:rFonts w:ascii="Calibri" w:cs="Calibri" w:eastAsia="Calibri" w:hAnsi="Calibri"/>
          <w:b/>
          <w:bCs/>
          <w:i w:val="false"/>
          <w:iCs w:val="false"/>
          <w:sz w:val="18"/>
          <w:szCs w:val="18"/>
        </w:rPr>
        <w:t xml:space="preserve">Винилтриметоксисилан:</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(крыса, внутрижелудочно) &gt; 7120 мг/кг м. т. (OECD 401)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(кролик, кожа) &gt; 3540 мг/кг м. т. (литературные данные)</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LC50 (крыса, ингаляция) выше концентрации пара 16,8 мг/л (4 ч) (OECD 403)</w:t>
      </w:r>
    </w:p>
    <w:p>
      <w:pPr>
        <w:spacing w:after="60" w:before="0"/>
      </w:pPr>
      <w:r>
        <w:rPr>
          <w:rFonts w:ascii="Calibri" w:cs="Calibri" w:eastAsia="Calibri" w:hAnsi="Calibri"/>
          <w:b/>
          <w:bCs/>
          <w:i w:val="false"/>
          <w:iCs w:val="false"/>
          <w:sz w:val="18"/>
          <w:szCs w:val="18"/>
        </w:rPr>
        <w:t xml:space="preserve">Диоктилбис(пентан-2,4-дионато-κO2,κO4)олово:</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(крыса, внутрижелудочно) 2500 мг/кг м. т. (OECD 401)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LD50 (крыса, кожа) &gt; 2000 мг/кг м. т. (OECD 402)</w:t>
      </w:r>
    </w:p>
    <w:p>
      <w:pPr>
        <w:spacing w:after="60" w:before="0"/>
      </w:pPr>
      <w:r>
        <w:rPr>
          <w:rFonts w:ascii="Calibri" w:cs="Calibri" w:eastAsia="Calibri" w:hAnsi="Calibri"/>
          <w:b w:val="false"/>
          <w:bCs w:val="false"/>
          <w:i w:val="false"/>
          <w:iCs w:val="false"/>
          <w:sz w:val="18"/>
          <w:szCs w:val="18"/>
        </w:rPr>
        <w:t xml:space="preserve">При проглатывании больших количеств продукта могут возникнуть одурманивание, головокружение, боли в животе, тошнота, рвота, нарушения зрения, потеря зрения; симптомы отравления могут быть отсроченными. Вдыхание туманов продукта в высоких концентрациях может вызвать кашель и чувство дискомфорта при дыхании; пары, выделяющиеся во время сшивания, могут вызывать головокружение (содержат, в частности, небольшие количества метанола); при очень высоких концентрациях могут возникнуть общие симптомы отравления метанолом.</w:t>
      </w:r>
    </w:p>
    <w:p>
      <w:pPr>
        <w:spacing w:after="60" w:before="0"/>
      </w:pPr>
      <w:r>
        <w:rPr>
          <w:rFonts w:ascii="Calibri" w:cs="Calibri" w:eastAsia="Calibri" w:hAnsi="Calibri"/>
          <w:b/>
          <w:bCs/>
          <w:i w:val="false"/>
          <w:iCs w:val="false"/>
          <w:sz w:val="18"/>
          <w:szCs w:val="18"/>
        </w:rPr>
        <w:t xml:space="preserve">b) разъедание/раздражение кожи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c) серьёзное повреждение глаз/раздражение глаз</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d) сенсибилизирующее действие на дыхательные пути или кожу</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val="false"/>
          <w:bCs w:val="false"/>
          <w:i w:val="false"/>
          <w:iCs w:val="false"/>
          <w:sz w:val="18"/>
          <w:szCs w:val="18"/>
        </w:rPr>
        <w:t xml:space="preserve">Содержит компонент, классифицированный как сенсибилизирующий, — дибутилбис(пентан-2,4-дионато-κO2,κO4)олово, в концентрации, не требующей классификации смеси как сенсибилизирующей, однако у особо чувствительных лиц, т. е. ранее сенсибилизированных к этому веществу, может вызвать клинические проявления аллергической реакции.</w:t>
      </w:r>
    </w:p>
    <w:p>
      <w:pPr>
        <w:spacing w:after="60" w:before="0"/>
      </w:pPr>
      <w:r>
        <w:rPr>
          <w:rFonts w:ascii="Calibri" w:cs="Calibri" w:eastAsia="Calibri" w:hAnsi="Calibri"/>
          <w:b/>
          <w:bCs/>
          <w:i w:val="false"/>
          <w:iCs w:val="false"/>
          <w:sz w:val="18"/>
          <w:szCs w:val="18"/>
        </w:rPr>
        <w:t xml:space="preserve">e) мутагенное действие на клетки зародышевой линии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 — не содержит компонентов, классифицированных как мутагенные.</w:t>
      </w:r>
    </w:p>
    <w:p>
      <w:pPr>
        <w:spacing w:after="60" w:before="0"/>
      </w:pPr>
      <w:r>
        <w:rPr>
          <w:rFonts w:ascii="Calibri" w:cs="Calibri" w:eastAsia="Calibri" w:hAnsi="Calibri"/>
          <w:b/>
          <w:bCs/>
          <w:i w:val="false"/>
          <w:iCs w:val="false"/>
          <w:sz w:val="18"/>
          <w:szCs w:val="18"/>
        </w:rPr>
        <w:t xml:space="preserve">f) канцерогенное 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 — не содержит компонентов, классифицированных как канцерогенные.</w:t>
      </w:r>
    </w:p>
    <w:p>
      <w:pPr>
        <w:spacing w:after="60" w:before="0"/>
      </w:pPr>
      <w:r>
        <w:rPr>
          <w:rFonts w:ascii="Calibri" w:cs="Calibri" w:eastAsia="Calibri" w:hAnsi="Calibri"/>
          <w:b/>
          <w:bCs/>
          <w:i w:val="false"/>
          <w:iCs w:val="false"/>
          <w:sz w:val="18"/>
          <w:szCs w:val="18"/>
        </w:rPr>
        <w:t xml:space="preserve">g) вредное воздействие на репродуктивную функцию</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 — не содержит компонентов, классифицированных как оказывающие вредное действие на репродуктивную функцию.</w:t>
      </w:r>
    </w:p>
    <w:p>
      <w:pPr>
        <w:spacing w:after="60" w:before="0"/>
      </w:pPr>
      <w:r>
        <w:rPr>
          <w:rFonts w:ascii="Calibri" w:cs="Calibri" w:eastAsia="Calibri" w:hAnsi="Calibri"/>
          <w:b/>
          <w:bCs/>
          <w:i w:val="false"/>
          <w:iCs w:val="false"/>
          <w:sz w:val="18"/>
          <w:szCs w:val="18"/>
        </w:rPr>
        <w:t xml:space="preserve">h) специфическая токсичность на органы-мишени — однократное воздействие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i) специфическая токсичность на органы-мишени — повторное воздействие</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j) опасность при аспирации</w:t>
      </w:r>
    </w:p>
    <w:p>
      <w:pPr>
        <w:spacing w:after="60" w:before="0"/>
      </w:pPr>
      <w:r>
        <w:rPr>
          <w:rFonts w:ascii="Calibri" w:cs="Calibri" w:eastAsia="Calibri" w:hAnsi="Calibri"/>
          <w:b w:val="false"/>
          <w:bCs w:val="false"/>
          <w:i w:val="false"/>
          <w:iCs w:val="false"/>
          <w:sz w:val="18"/>
          <w:szCs w:val="18"/>
        </w:rPr>
        <w:t xml:space="preserve">Смесь не требует классификации (расчётный метод).</w:t>
      </w:r>
    </w:p>
    <w:p>
      <w:pPr>
        <w:spacing w:after="60" w:before="0"/>
      </w:pPr>
      <w:r>
        <w:rPr>
          <w:rFonts w:ascii="Calibri" w:cs="Calibri" w:eastAsia="Calibri" w:hAnsi="Calibri"/>
          <w:b/>
          <w:bCs/>
          <w:i w:val="false"/>
          <w:iCs w:val="false"/>
          <w:sz w:val="18"/>
          <w:szCs w:val="18"/>
        </w:rPr>
        <w:t xml:space="preserve">Пути воздействия:</w:t>
      </w:r>
      <w:r>
        <w:rPr>
          <w:rFonts w:ascii="Calibri" w:cs="Calibri" w:eastAsia="Calibri" w:hAnsi="Calibri"/>
          <w:b w:val="false"/>
          <w:bCs w:val="false"/>
          <w:i w:val="false"/>
          <w:iCs w:val="false"/>
          <w:sz w:val="18"/>
          <w:szCs w:val="18"/>
        </w:rPr>
        <w:t xml:space="preserve"> глаза, дыхательная система, кожа, пищеварительный тракт.</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12: ЭКОЛОГИЧЕСКАЯ ИНФОРМАЦИЯ</w:t>
            </w:r>
          </w:p>
        </w:tc>
      </w:tr>
    </w:tbl>
    <w:p>
      <w:pPr>
        <w:spacing w:after="60" w:before="0"/>
      </w:pPr>
    </w:p>
    <w:p>
      <w:pPr>
        <w:spacing w:after="60" w:before="0"/>
      </w:pPr>
      <w:r>
        <w:rPr>
          <w:rFonts w:ascii="Calibri" w:cs="Calibri" w:eastAsia="Calibri" w:hAnsi="Calibri"/>
          <w:b w:val="false"/>
          <w:bCs w:val="false"/>
          <w:i w:val="false"/>
          <w:iCs w:val="false"/>
          <w:sz w:val="18"/>
          <w:szCs w:val="18"/>
        </w:rPr>
        <w:t xml:space="preserve">Ни один из компонентов, перечисленных в разделе 3, не классифицирован по признаку опасности для окружающей среды.</w:t>
      </w:r>
    </w:p>
    <w:p>
      <w:pPr>
        <w:spacing w:after="40" w:before="140"/>
      </w:pPr>
      <w:r>
        <w:rPr>
          <w:rFonts w:ascii="Calibri" w:cs="Calibri" w:eastAsia="Calibri" w:hAnsi="Calibri"/>
          <w:b/>
          <w:bCs/>
          <w:i w:val="false"/>
          <w:iCs w:val="false"/>
          <w:sz w:val="18"/>
          <w:szCs w:val="18"/>
        </w:rPr>
        <w:t xml:space="preserve">12.1. Токсичность</w:t>
      </w:r>
    </w:p>
    <w:p>
      <w:pPr>
        <w:spacing w:after="60" w:before="0"/>
      </w:pPr>
      <w:r>
        <w:rPr>
          <w:rFonts w:ascii="Calibri" w:cs="Calibri" w:eastAsia="Calibri" w:hAnsi="Calibri"/>
          <w:b/>
          <w:bCs/>
          <w:i w:val="false"/>
          <w:iCs w:val="false"/>
          <w:sz w:val="18"/>
          <w:szCs w:val="18"/>
        </w:rPr>
        <w:t xml:space="preserve">Винилтриметоксисилан:</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LC50 для рыб Oncorhynchus mykiss (радужная форель) 191 мг/л/96 ч</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для ракообразных Daphnia magna 168,7 мг/л/48 ч (дир. 92/9/EEC, C.2)</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для водорослей Pseudokirchnerella subcapitata 210 мг/л/7 дней (скорость роста по US-EPA)</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NOEC для водорослей Pseudokirchnerella subcapitata 25 мг/л/7 дней (скорость роста по US-EPA)</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EC10 для Pseudomonas putida 1000 мг/л/5 ч (Birgmann, Kuhn: Z. Wasser Abwasser Forsch. 10, 87–98, 1977)</w:t>
      </w:r>
    </w:p>
    <w:p>
      <w:pPr>
        <w:spacing w:after="60" w:before="0"/>
      </w:pPr>
      <w:r>
        <w:rPr>
          <w:rFonts w:ascii="Calibri" w:cs="Calibri" w:eastAsia="Calibri" w:hAnsi="Calibri"/>
          <w:b/>
          <w:bCs/>
          <w:i w:val="false"/>
          <w:iCs w:val="false"/>
          <w:sz w:val="18"/>
          <w:szCs w:val="18"/>
        </w:rPr>
        <w:t xml:space="preserve">Дибутилбис(пентан-2,4-дионато-κO2,κO4)олово:</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для водорослей Scenedesmus subspicatus 300 мг/л/24 ч (OECD 201)</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EC50 для ракообразных Daphnia magna 58,6 мг/л/48 ч (OECD 202)</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LC50 для рыб 86 мг/л/96 ч (OECD 203)</w:t>
      </w:r>
    </w:p>
    <w:p>
      <w:pPr>
        <w:spacing w:after="40" w:before="140"/>
      </w:pPr>
      <w:r>
        <w:rPr>
          <w:rFonts w:ascii="Calibri" w:cs="Calibri" w:eastAsia="Calibri" w:hAnsi="Calibri"/>
          <w:b/>
          <w:bCs/>
          <w:i w:val="false"/>
          <w:iCs w:val="false"/>
          <w:sz w:val="18"/>
          <w:szCs w:val="18"/>
        </w:rPr>
        <w:t xml:space="preserve">12.2. Стойкость и способность к разложению</w:t>
      </w:r>
    </w:p>
    <w:p>
      <w:pPr>
        <w:spacing w:after="60" w:before="0"/>
      </w:pPr>
      <w:r>
        <w:rPr>
          <w:rFonts w:ascii="Calibri" w:cs="Calibri" w:eastAsia="Calibri" w:hAnsi="Calibri"/>
          <w:b/>
          <w:bCs/>
          <w:i w:val="false"/>
          <w:iCs w:val="false"/>
          <w:sz w:val="18"/>
          <w:szCs w:val="18"/>
        </w:rPr>
        <w:t xml:space="preserve">Винилтриметоксисилан:</w:t>
      </w:r>
    </w:p>
    <w:p>
      <w:pPr>
        <w:spacing w:after="60" w:before="0"/>
      </w:pPr>
      <w:r>
        <w:rPr>
          <w:rFonts w:ascii="Calibri" w:cs="Calibri" w:eastAsia="Calibri" w:hAnsi="Calibri"/>
          <w:b w:val="false"/>
          <w:bCs w:val="false"/>
          <w:i w:val="false"/>
          <w:iCs w:val="false"/>
          <w:sz w:val="18"/>
          <w:szCs w:val="18"/>
        </w:rPr>
        <w:t xml:space="preserve">Не подвергается лёгкому биоразложению — 51 %/28 дней (OECD 301 F). Устранение физико-химическими методами — гидролиз, абиотическое разложение, период полураспада 2,4 ч (OECD 111).</w:t>
      </w:r>
    </w:p>
    <w:p>
      <w:pPr>
        <w:spacing w:after="40" w:before="140"/>
      </w:pPr>
      <w:r>
        <w:rPr>
          <w:rFonts w:ascii="Calibri" w:cs="Calibri" w:eastAsia="Calibri" w:hAnsi="Calibri"/>
          <w:b/>
          <w:bCs/>
          <w:i w:val="false"/>
          <w:iCs w:val="false"/>
          <w:sz w:val="18"/>
          <w:szCs w:val="18"/>
        </w:rPr>
        <w:t xml:space="preserve">12.3. Способность к биоаккумуляции</w:t>
      </w:r>
    </w:p>
    <w:p>
      <w:pPr>
        <w:spacing w:after="60" w:before="0"/>
      </w:pPr>
      <w:r>
        <w:rPr>
          <w:rFonts w:ascii="Calibri" w:cs="Calibri" w:eastAsia="Calibri" w:hAnsi="Calibri"/>
          <w:b/>
          <w:bCs/>
          <w:i w:val="false"/>
          <w:iCs w:val="false"/>
          <w:sz w:val="18"/>
          <w:szCs w:val="18"/>
        </w:rPr>
        <w:t xml:space="preserve">Прочие компоненты:</w:t>
      </w:r>
      <w:r>
        <w:rPr>
          <w:rFonts w:ascii="Calibri" w:cs="Calibri" w:eastAsia="Calibri" w:hAnsi="Calibri"/>
          <w:b w:val="false"/>
          <w:bCs w:val="false"/>
          <w:i w:val="false"/>
          <w:iCs w:val="false"/>
          <w:sz w:val="18"/>
          <w:szCs w:val="18"/>
        </w:rPr>
        <w:t xml:space="preserve"> смесь содержит компоненты, способные к биоаккумуляции (оценка на основании log Pow компонентов), но не классифицированные как опасные для окружающей среды.</w:t>
      </w:r>
    </w:p>
    <w:p>
      <w:pPr>
        <w:spacing w:after="40" w:before="140"/>
      </w:pPr>
      <w:r>
        <w:rPr>
          <w:rFonts w:ascii="Calibri" w:cs="Calibri" w:eastAsia="Calibri" w:hAnsi="Calibri"/>
          <w:b/>
          <w:bCs/>
          <w:i w:val="false"/>
          <w:iCs w:val="false"/>
          <w:sz w:val="18"/>
          <w:szCs w:val="18"/>
        </w:rPr>
        <w:t xml:space="preserve">12.4. Подвижность в почве</w:t>
      </w:r>
    </w:p>
    <w:p>
      <w:pPr>
        <w:spacing w:after="60" w:before="0"/>
      </w:pPr>
      <w:r>
        <w:rPr>
          <w:rFonts w:ascii="Calibri" w:cs="Calibri" w:eastAsia="Calibri" w:hAnsi="Calibri"/>
          <w:b w:val="false"/>
          <w:bCs w:val="false"/>
          <w:i w:val="false"/>
          <w:iCs w:val="false"/>
          <w:sz w:val="18"/>
          <w:szCs w:val="18"/>
        </w:rPr>
        <w:t xml:space="preserve">Некоторые компоненты подвергаются сильной адсорбции.</w:t>
      </w:r>
    </w:p>
    <w:p>
      <w:pPr>
        <w:spacing w:after="40" w:before="140"/>
      </w:pPr>
      <w:r>
        <w:rPr>
          <w:rFonts w:ascii="Calibri" w:cs="Calibri" w:eastAsia="Calibri" w:hAnsi="Calibri"/>
          <w:b/>
          <w:bCs/>
          <w:i w:val="false"/>
          <w:iCs w:val="false"/>
          <w:sz w:val="18"/>
          <w:szCs w:val="18"/>
        </w:rPr>
        <w:t xml:space="preserve">12.5. Результаты оценки свойств PBT</w:t>
      </w:r>
    </w:p>
    <w:p>
      <w:pPr>
        <w:spacing w:after="60" w:before="0"/>
      </w:pPr>
      <w:r>
        <w:rPr>
          <w:rFonts w:ascii="Calibri" w:cs="Calibri" w:eastAsia="Calibri" w:hAnsi="Calibri"/>
          <w:b w:val="false"/>
          <w:bCs w:val="false"/>
          <w:i w:val="false"/>
          <w:iCs w:val="false"/>
          <w:sz w:val="18"/>
          <w:szCs w:val="18"/>
        </w:rPr>
        <w:t xml:space="preserve">Компоненты не квалифицированы как СБТ (PBT) или оСБсБ (vPvB).</w:t>
      </w:r>
    </w:p>
    <w:p>
      <w:pPr>
        <w:spacing w:after="40" w:before="140"/>
      </w:pPr>
      <w:r>
        <w:rPr>
          <w:rFonts w:ascii="Calibri" w:cs="Calibri" w:eastAsia="Calibri" w:hAnsi="Calibri"/>
          <w:b/>
          <w:bCs/>
          <w:i w:val="false"/>
          <w:iCs w:val="false"/>
          <w:sz w:val="18"/>
          <w:szCs w:val="18"/>
        </w:rPr>
        <w:t xml:space="preserve">12.6. Прочие неблагоприятные последствия воздействия</w:t>
      </w:r>
    </w:p>
    <w:p>
      <w:pPr>
        <w:spacing w:after="60" w:before="0"/>
      </w:pPr>
      <w:r>
        <w:rPr>
          <w:rFonts w:ascii="Calibri" w:cs="Calibri" w:eastAsia="Calibri" w:hAnsi="Calibri"/>
          <w:b w:val="false"/>
          <w:bCs w:val="false"/>
          <w:i w:val="false"/>
          <w:iCs w:val="false"/>
          <w:sz w:val="18"/>
          <w:szCs w:val="18"/>
        </w:rPr>
        <w:t xml:space="preserve">Дополнительная информация отсутствует.</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13: РЕКОМЕНДАЦИИ ПО УТИЛИЗАЦИИ</w:t>
            </w:r>
          </w:p>
        </w:tc>
      </w:tr>
    </w:tbl>
    <w:p>
      <w:pPr>
        <w:spacing w:after="60" w:before="0"/>
      </w:pPr>
    </w:p>
    <w:p>
      <w:pPr>
        <w:spacing w:after="40" w:before="140"/>
      </w:pPr>
      <w:r>
        <w:rPr>
          <w:rFonts w:ascii="Calibri" w:cs="Calibri" w:eastAsia="Calibri" w:hAnsi="Calibri"/>
          <w:b/>
          <w:bCs/>
          <w:i w:val="false"/>
          <w:iCs w:val="false"/>
          <w:sz w:val="18"/>
          <w:szCs w:val="18"/>
        </w:rPr>
        <w:t xml:space="preserve">13.1. Методы обезвреживания отходов</w:t>
      </w:r>
    </w:p>
    <w:p>
      <w:pPr>
        <w:spacing w:after="60" w:before="0"/>
      </w:pPr>
      <w:r>
        <w:rPr>
          <w:rFonts w:ascii="Calibri" w:cs="Calibri" w:eastAsia="Calibri" w:hAnsi="Calibri"/>
          <w:b w:val="false"/>
          <w:bCs w:val="false"/>
          <w:i w:val="false"/>
          <w:iCs w:val="false"/>
          <w:sz w:val="18"/>
          <w:szCs w:val="18"/>
        </w:rPr>
        <w:t xml:space="preserve">Ликвидацию собранных отходов проводить в соответствии с действующими нормативными актами (см. раздел 15). Образования отходов следует избегать или сводить его к минимуму, если это возможно. Утилизация настоящего продукта, растворов или производных продуктов должна в каждом случае соответствовать требованиям охраны окружающей среды и законодательства, связанного с утилизацией отходов, а также требованиям местных органов власти.</w:t>
      </w:r>
    </w:p>
    <w:p>
      <w:pPr>
        <w:spacing w:after="60" w:before="0"/>
      </w:pPr>
      <w:r>
        <w:rPr>
          <w:rFonts w:ascii="Calibri" w:cs="Calibri" w:eastAsia="Calibri" w:hAnsi="Calibri"/>
          <w:b w:val="false"/>
          <w:bCs w:val="false"/>
          <w:i w:val="false"/>
          <w:iCs w:val="false"/>
          <w:sz w:val="18"/>
          <w:szCs w:val="18"/>
        </w:rPr>
        <w:t xml:space="preserve">Не удалять продукт в канализацию и не складировать на коммунальных свалках. Упаковку, загрязнённую продуктом, также следует рассматривать как отход продукта.</w:t>
      </w:r>
    </w:p>
    <w:p>
      <w:pPr>
        <w:spacing w:after="60" w:before="0"/>
      </w:pPr>
      <w:r>
        <w:rPr>
          <w:rFonts w:ascii="Calibri" w:cs="Calibri" w:eastAsia="Calibri" w:hAnsi="Calibri"/>
          <w:b/>
          <w:bCs/>
          <w:i w:val="false"/>
          <w:iCs w:val="false"/>
          <w:sz w:val="18"/>
          <w:szCs w:val="18"/>
        </w:rPr>
        <w:t xml:space="preserve">Классификация отходов согласно Европейскому каталогу отходов (EWC):</w:t>
      </w:r>
    </w:p>
    <w:p>
      <w:pPr>
        <w:spacing w:after="60" w:before="0"/>
      </w:pPr>
      <w:r>
        <w:rPr>
          <w:rFonts w:ascii="Calibri" w:cs="Calibri" w:eastAsia="Calibri" w:hAnsi="Calibri"/>
          <w:b w:val="false"/>
          <w:bCs w:val="false"/>
          <w:i w:val="false"/>
          <w:iCs w:val="false"/>
          <w:sz w:val="18"/>
          <w:szCs w:val="18"/>
        </w:rPr>
        <w:t xml:space="preserve">Подгруппа 08 04 — Отходы от производства, изготовления, оборота и применения клеёв и герметиков (в том числе водоизоляционные пропиточные средства).</w:t>
      </w:r>
    </w:p>
    <w:p>
      <w:pPr>
        <w:spacing w:after="60" w:before="0"/>
      </w:pPr>
      <w:r>
        <w:rPr>
          <w:rFonts w:ascii="Calibri" w:cs="Calibri" w:eastAsia="Calibri" w:hAnsi="Calibri"/>
          <w:b w:val="false"/>
          <w:bCs w:val="false"/>
          <w:i w:val="false"/>
          <w:iCs w:val="false"/>
          <w:sz w:val="18"/>
          <w:szCs w:val="18"/>
        </w:rPr>
        <w:t xml:space="preserve">Конкретный код отхода следует присваивать с учётом места и способа образования отхода.</w:t>
      </w:r>
    </w:p>
    <w:p>
      <w:pPr>
        <w:spacing w:after="60" w:before="0"/>
      </w:pPr>
      <w:r>
        <w:rPr>
          <w:rFonts w:ascii="Calibri" w:cs="Calibri" w:eastAsia="Calibri" w:hAnsi="Calibri"/>
          <w:b w:val="false"/>
          <w:bCs w:val="false"/>
          <w:i w:val="false"/>
          <w:iCs w:val="false"/>
          <w:sz w:val="18"/>
          <w:szCs w:val="18"/>
        </w:rPr>
        <w:t xml:space="preserve">В случае отхода, содержащего соединение диоктилолова, не встроенное в полимерную матрицу, и несшитый силан:</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08 04 09* — отходные клеи и герметики, содержащие органические растворители или другие опасные вещества.</w:t>
      </w:r>
    </w:p>
    <w:p>
      <w:pPr>
        <w:spacing w:after="60" w:before="0"/>
      </w:pPr>
      <w:r>
        <w:rPr>
          <w:rFonts w:ascii="Calibri" w:cs="Calibri" w:eastAsia="Calibri" w:hAnsi="Calibri"/>
          <w:b/>
          <w:bCs/>
          <w:i w:val="false"/>
          <w:iCs w:val="false"/>
          <w:sz w:val="18"/>
          <w:szCs w:val="18"/>
        </w:rPr>
        <w:t xml:space="preserve">Упаковка:</w:t>
      </w:r>
    </w:p>
    <w:p>
      <w:pPr>
        <w:spacing w:after="60" w:before="0"/>
      </w:pPr>
      <w:r>
        <w:rPr>
          <w:rFonts w:ascii="Calibri" w:cs="Calibri" w:eastAsia="Calibri" w:hAnsi="Calibri"/>
          <w:b w:val="false"/>
          <w:bCs w:val="false"/>
          <w:i w:val="false"/>
          <w:iCs w:val="false"/>
          <w:sz w:val="18"/>
          <w:szCs w:val="18"/>
        </w:rPr>
        <w:t xml:space="preserve">Восстановление, рециклинг или ликвидацию упаковочных отходов, образующихся в сфере профессиональной деятельности, проводить в соответствии с действующими нормативными актами.</w:t>
      </w:r>
    </w:p>
    <w:p>
      <w:pPr>
        <w:spacing w:after="60" w:before="0"/>
      </w:pPr>
      <w:r>
        <w:rPr>
          <w:rFonts w:ascii="Calibri" w:cs="Calibri" w:eastAsia="Calibri" w:hAnsi="Calibri"/>
          <w:b/>
          <w:bCs/>
          <w:i w:val="false"/>
          <w:iCs w:val="false"/>
          <w:sz w:val="18"/>
          <w:szCs w:val="18"/>
        </w:rPr>
        <w:t xml:space="preserve">Классификация отходов согласно Европейскому каталогу отходов (EWC):</w:t>
      </w:r>
    </w:p>
    <w:p>
      <w:pPr>
        <w:spacing w:after="60" w:before="0"/>
      </w:pPr>
      <w:r>
        <w:rPr>
          <w:rFonts w:ascii="Calibri" w:cs="Calibri" w:eastAsia="Calibri" w:hAnsi="Calibri"/>
          <w:b w:val="false"/>
          <w:bCs w:val="false"/>
          <w:i w:val="false"/>
          <w:iCs w:val="false"/>
          <w:sz w:val="18"/>
          <w:szCs w:val="18"/>
        </w:rPr>
        <w:t xml:space="preserve">Подгруппа 15 01 — Упаковочные отходы (включая раздельно собираемые коммунальные упаковочные отходы).</w:t>
      </w:r>
    </w:p>
    <w:p>
      <w:pPr>
        <w:spacing w:after="60" w:before="0"/>
      </w:pPr>
      <w:r>
        <w:rPr>
          <w:rFonts w:ascii="Calibri" w:cs="Calibri" w:eastAsia="Calibri" w:hAnsi="Calibri"/>
          <w:b w:val="false"/>
          <w:bCs w:val="false"/>
          <w:i w:val="false"/>
          <w:iCs w:val="false"/>
          <w:sz w:val="18"/>
          <w:szCs w:val="18"/>
        </w:rPr>
        <w:t xml:space="preserve">Конкретный код отхода следует присваивать с учётом вида упаковочного материала и степени его загрязнения. Например, отходы, загрязнённые продуктом, содержащим соединение диоктилолова, не встроенное в полимерную матрицу, и несшитый силан:</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код 15 01 10* — упаковка, содержащая остатки опасных веществ или загрязнённая ими.</w:t>
      </w:r>
    </w:p>
    <w:p>
      <w:pPr>
        <w:spacing w:after="60" w:before="0"/>
      </w:pPr>
      <w:r>
        <w:rPr>
          <w:rFonts w:ascii="Calibri" w:cs="Calibri" w:eastAsia="Calibri" w:hAnsi="Calibri"/>
          <w:b/>
          <w:bCs/>
          <w:i w:val="false"/>
          <w:iCs w:val="false"/>
          <w:sz w:val="18"/>
          <w:szCs w:val="18"/>
        </w:rPr>
        <w:t xml:space="preserve">Ссылки на нормативные акты Сообщества / национальные нормативные акты:</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Допустимое содержание олова в промышленных сточных водах, отводимых в канализационные устройства, составляет 2 мг Sn/л (постановление Министра строительства от 14 июля 2006 г. о способе выполнения обязанностей поставщиками промышленных сточных вод и условиях сброса сточных вод в канализационные устройства — сводный текст Dz.U. 2016 поз. 1757).</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Допустимое содержание оловоорганических соединений в сточных водах, отводимых в воды и в почву, составляет 2 мг Sn/л (постановление Министра окружающей среды от 18 ноября 2014 г. об условиях, которые следует выполнять при сбросе сточных вод в воды или в почву, а также о веществах, особо вредных для водной среды — Dz.U. 2014 поз. 1800 — имплементация директив 91/271/EEC и 2010/75/EU).</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14: ТРАНСПОРТНАЯ ИНФОРМАЦИЯ</w:t>
            </w:r>
          </w:p>
        </w:tc>
      </w:tr>
    </w:tbl>
    <w:p>
      <w:pPr>
        <w:spacing w:after="60" w:before="0"/>
      </w:pPr>
    </w:p>
    <w:p>
      <w:pPr>
        <w:spacing w:after="60" w:before="0"/>
      </w:pPr>
      <w:r>
        <w:rPr>
          <w:rFonts w:ascii="Calibri" w:cs="Calibri" w:eastAsia="Calibri" w:hAnsi="Calibri"/>
          <w:b w:val="false"/>
          <w:bCs w:val="false"/>
          <w:i w:val="false"/>
          <w:iCs w:val="false"/>
          <w:sz w:val="18"/>
          <w:szCs w:val="18"/>
        </w:rPr>
        <w:t xml:space="preserve">Продукт не является опасным грузом в свете транспортных правил.</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5800"/>
      </w:tblGrid>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14.1. Номер ООН (UN)</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14.2. Надлежащее транспортное наименование ООН</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14.3. Класс(-ы) опасности при транспортировании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14.4. Группа упаковки</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14.5. Опасность для окружающей среды</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14.6. Специальные меры предосторожности для пользователя</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14.7. Перевозка навалом согласно Приложению II к конвенции MARPOL 73/78 и кодексу IBC</w:t>
            </w:r>
          </w:p>
        </w:tc>
        <w:tc>
          <w:tcPr>
            <w:tcW w:type="dxa" w:w="5800"/>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 — продукт не перевозится навалом</w:t>
            </w:r>
          </w:p>
        </w:tc>
      </w:tr>
    </w:tbl>
    <w:p>
      <w:pPr>
        <w:spacing w:after="80" w:before="0"/>
      </w:pP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15: НОРМАТИВНАЯ ИНФОРМАЦИЯ</w:t>
            </w:r>
          </w:p>
        </w:tc>
      </w:tr>
    </w:tbl>
    <w:p>
      <w:pPr>
        <w:spacing w:after="60" w:before="0"/>
      </w:pPr>
    </w:p>
    <w:p>
      <w:pPr>
        <w:spacing w:after="40" w:before="140"/>
      </w:pPr>
      <w:r>
        <w:rPr>
          <w:rFonts w:ascii="Calibri" w:cs="Calibri" w:eastAsia="Calibri" w:hAnsi="Calibri"/>
          <w:b/>
          <w:bCs/>
          <w:i w:val="false"/>
          <w:iCs w:val="false"/>
          <w:sz w:val="18"/>
          <w:szCs w:val="18"/>
        </w:rPr>
        <w:t xml:space="preserve">15.1. Нормативные акты по безопасности, охране здоровья и защите окружающей среды, специфичные для вещества или смеси</w:t>
      </w:r>
    </w:p>
    <w:p>
      <w:pPr>
        <w:spacing w:after="60" w:before="0"/>
      </w:pPr>
      <w:r>
        <w:rPr>
          <w:rFonts w:ascii="Calibri" w:cs="Calibri" w:eastAsia="Calibri" w:hAnsi="Calibri"/>
          <w:b w:val="false"/>
          <w:bCs w:val="false"/>
          <w:i w:val="false"/>
          <w:iCs w:val="false"/>
          <w:sz w:val="18"/>
          <w:szCs w:val="18"/>
        </w:rPr>
        <w:t xml:space="preserve">Продукт содержит вещества, подпадающие под ограничения согласно Приложению XVII к REACH, однако эти ограничения не касаются вида применения, указанного в подразделе 1.2.</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Соединения диоктилолова (см. раздел 3) — п. 20 Приложения XVII к REACH (органические соединения олова), в том числе соединения диоктилолова (DOT) — условия ограничения, колонка 2, п. 6.</w:t>
      </w:r>
    </w:p>
    <w:p>
      <w:pPr>
        <w:pStyle w:val="ListParagraph"/>
        <w:numPr>
          <w:ilvl w:val="0"/>
          <w:numId w:val="2"/>
        </w:numPr>
        <w:spacing w:after="0" w:before="0"/>
      </w:pPr>
      <w:r>
        <w:rPr>
          <w:rFonts w:ascii="Calibri" w:cs="Calibri" w:eastAsia="Calibri" w:hAnsi="Calibri"/>
          <w:b w:val="false"/>
          <w:bCs w:val="false"/>
          <w:i w:val="false"/>
          <w:iCs w:val="false"/>
          <w:sz w:val="18"/>
          <w:szCs w:val="18"/>
        </w:rPr>
        <w:t xml:space="preserve">Разветвлённые алкиловые эфиры C8–C10, преимущественно C9, бензол-1,2-дикарбоновой кислоты (№ CAS 68515-48-0; регистрационный номер 01-2119432682-41) — п. 52 Приложения XVII к REACH.</w:t>
      </w:r>
    </w:p>
    <w:p>
      <w:pPr>
        <w:spacing w:after="60" w:before="0"/>
      </w:pPr>
      <w:r>
        <w:rPr>
          <w:rFonts w:ascii="Calibri" w:cs="Calibri" w:eastAsia="Calibri" w:hAnsi="Calibri"/>
          <w:b/>
          <w:bCs/>
          <w:i w:val="false"/>
          <w:iCs w:val="false"/>
          <w:sz w:val="18"/>
          <w:szCs w:val="18"/>
        </w:rPr>
        <w:t xml:space="preserve">Прочие нормативные акты:</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1907/2006 Европейского парламента и Совета от 18 декабря 2006 г. о регистрации, оценке, выдаче разрешений и применяемых ограничениях в отношении химических веществ (REACH), учреждении Европейского химического агентства, изменяющий директиву 1999/45/EC и отменяющий регламент Совета (ЕЭС) № 793/93 и регламент Комиссии (ЕС) № 1488/94, а также директиву Совета 76/769/EEC и директивы Комиссии 91/155/EEC, 93/67/EEC, 93/105/EC и 2000/21/EC (в исправленной редакции, Официальный журнал ЕС L 136 от 29.05.2007, стр. 3,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Комиссии (ЕС) № 2015/830 от 28 мая 2015 г., изменяющий Регламент (ЕС) № 1907/2006 Европейского парламента и Совета о регистрации, оценке, выдаче разрешений и применяемых ограничениях в отношении химических веществ (REACH) (Официальный журнал ЕС L 132 от 29.05.2015, стр. 8, с исправлением).</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1272/2008 Европейского парламента и Совета от 16 декабря 2008 г. о классификации, маркировке и упаковке веществ и смесей, изменяющий и отменяющий директивы 67/648/EEC и 1999/45/EC, а также изменяющий регламент (ЕС) № 1907/2006 (Официальный журнал ЕС L 353 от 31.12.2008, стр. 1,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Республики Польша от 25 февраля 2011 г. о химических веществах и их смесях (сводный текст Dz.U. 2018 поз. 143).</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труда и социальной политики от 26 сентября 1997 г. об общих правилах безопасности и гигиены труда (сводный текст Dz.U. № 169/2003 поз. 1650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30 декабря 2004 г. о безопасности и гигиене труда, связанной с присутствием на рабочем месте химических факторов (сводный текст Dz.U. 2016 поз. 1488).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и труда от 27 июля 2004 г. об обучении в области безопасности и гигиены труда (Dz.U. № 180/2004 поз. 1860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25 августа 2015 г. о способе обозначения мест, трубопроводов, а также ёмкостей и резервуаров, служащих для хранения или содержащих вещества, представляющие опасность, или смеси, представляющие опасность (Dz.U. 2015 поз. 1368).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труда и социальной политики от 6 июня 2014 г. о предельно допустимых концентрациях и интенсивностях вредных для здоровья факторов в производственной среде (сводный текст Dz.U. 2017 поз. 1348).</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 февраля 2011 г. об исследованиях и измерениях вредных для здоровья факторов в производственной среде (Dz.U. № 33/2011 поз. 166).</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и социального обеспечения от 30 мая 1996 г. о проведении медицинских осмотров работников, объёме профилактического медицинского обслуживания работников и врачебных заключениях, выдаваемых для целей, предусмотренных Трудовым кодексом (сводный текст Dz.U. 2016 поз. 2067).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здравоохранения от 24 июля 2012 г. о химических веществах, их смесях, факторах или технологических процессах канцерогенного или мутагенного действия в производственной среде (сводный текст Dz.U. 2016 поз. 1117).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24 августа 2004 г. о перечне работ, запрещённых несовершеннолетним, и условиях их привлечения к некоторым из этих работ (сводный текст Dz.U. 2016 поз. 1509).</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Совета Министров от 19 апреля 2017 г. о перечне работ, обременительных, опасных или вредных для здоровья беременных женщин или женщин, кормящих ребёнка грудью (Dz.U. 2017 поз. 796).</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от 21 декабря 2005 г. об основных требованиях к средствам индивидуальной защиты (Dz.U. № 259/2005 поз. 2173).</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Регламент (ЕС) № 2016/425 Европейского парламента и Совета от 9 марта 2016 г. о средствах индивидуальной защиты и отмене директивы 89/686/EEC (Официальный журнал ЕС L 81 от 31.03.2016, стр. 51).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экономики от 29 января 2016 г. о видах и количествах находящихся на предприятии опасных веществ, определяющих отнесение предприятия к предприятию повышенного или высокого риска возникновения крупной промышленной аварии (Dz.U. 2016 поз. 138) — имплементация директивы 2012/18/EU, так называемой директивы Seveso III.</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24 августа 2012 г. об уровнях некоторых веществ в воздухе (Dz.U. 2012 поз. 1031).</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26 января 2010 г. о референсных значениях для некоторых веществ в воздухе (Dz.U. № 16/2010 поз. 87).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строительства от 14 июля 2006 г. о способе выполнения обязанностей поставщиками промышленных сточных вод и условиях сброса сточных вод в канализационные устройства (сводный текст Dz.U. 2016 поз. 1757).</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18 ноября 2014 г. об условиях, которые следует выполнять при сбросе сточных вод в воды или в почву, а также о веществах, особо вредных для водной среды (Dz.U. 2014 поз. 1800) — имплементация директив 91/271/EEC и 2010/75/EU.</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14 декабря 2012 г. об отходах (сводный текст Dz.U. 2018 поз. 21) — имплементация, в частности, директив 94/32/EC, 2000/76/EC, 2008/98/EC и 2010/75/EC.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Закон от 13 июня 2013 г. об обращении с упаковкой и упаковочными отходами (сводный текст Dz.U. 2018 поз. 150) — имплементация директивы 1994/62/EC с последующими изменениями (в том числе 2004/12/EC).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Постановление Министра окружающей среды от 9 декабря 2014 г. о каталоге отходов (Dz.U. 2014 поз. 1923) — имплементация решения Комиссии 2000/532/EC с последующими изменениями (в том числе 2001/118/EC).</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28 февраля 2017 г. о вступлении в силу изменений к приложениям A и B к Европейскому соглашению о международной дорожной перевозке опасных грузов (ADR), составленному в Женеве 30 сентября 1957 г. (Dz.U. 2017 поз. 1119 с последующими изменениями).</w:t>
      </w:r>
    </w:p>
    <w:p>
      <w:pPr>
        <w:pStyle w:val="ListParagraph"/>
        <w:numPr>
          <w:ilvl w:val="0"/>
          <w:numId w:val="3"/>
        </w:numPr>
        <w:spacing w:after="0" w:before="0"/>
      </w:pPr>
      <w:r>
        <w:rPr>
          <w:rFonts w:ascii="Calibri" w:cs="Calibri" w:eastAsia="Calibri" w:hAnsi="Calibri"/>
          <w:b w:val="false"/>
          <w:bCs w:val="false"/>
          <w:i w:val="false"/>
          <w:iCs w:val="false"/>
          <w:sz w:val="16"/>
          <w:szCs w:val="16"/>
        </w:rPr>
        <w:t xml:space="preserve">Правительственное заявление от 29 мая 2017 г. о вступлении в силу изменений к Регламенту о международной перевозке опасных грузов по железным дорогам (RID), составляющему приложение C к Конвенции о международных железнодорожных перевозках (COTIF), составленной в Берне 9 мая 1980 г. (Dz.U. 2017 поз. 1355).</w:t>
      </w:r>
    </w:p>
    <w:p>
      <w:pPr>
        <w:spacing w:after="40" w:before="140"/>
      </w:pPr>
      <w:r>
        <w:rPr>
          <w:rFonts w:ascii="Calibri" w:cs="Calibri" w:eastAsia="Calibri" w:hAnsi="Calibri"/>
          <w:b/>
          <w:bCs/>
          <w:i w:val="false"/>
          <w:iCs w:val="false"/>
          <w:sz w:val="18"/>
          <w:szCs w:val="18"/>
        </w:rPr>
        <w:t xml:space="preserve">15.2. Оценка химической безопасности</w:t>
      </w:r>
    </w:p>
    <w:p>
      <w:pPr>
        <w:spacing w:after="60" w:before="0"/>
      </w:pPr>
      <w:r>
        <w:rPr>
          <w:rFonts w:ascii="Calibri" w:cs="Calibri" w:eastAsia="Calibri" w:hAnsi="Calibri"/>
          <w:b w:val="false"/>
          <w:bCs w:val="false"/>
          <w:i w:val="false"/>
          <w:iCs w:val="false"/>
          <w:sz w:val="18"/>
          <w:szCs w:val="18"/>
        </w:rPr>
        <w:t xml:space="preserve">Оценка химической безопасности выполнена для компонентов смеси, перечисленных в разделе 3. Сценарии воздействия, касающиеся профессиональных видов применения в клеях и герметизирующих средствах, — в приложении.</w:t>
      </w:r>
    </w:p>
    <w:p>
      <w:pPr>
        <w:spacing w:after="140" w:before="0"/>
      </w:pPr>
    </w:p>
    <w:tbl>
      <w:tblPr>
        <w:tblW w:type="dxa" w:w="10546"/>
        <w:tblBorders>
          <w:top w:val="single" w:color="1F3864" w:sz="4"/>
          <w:left w:val="single" w:color="1F3864" w:sz="4"/>
          <w:bottom w:val="single" w:color="1F3864" w:sz="4"/>
          <w:right w:val="single" w:color="1F3864" w:sz="4"/>
          <w:insideH w:val="single" w:color="auto" w:sz="4"/>
          <w:insideV w:val="single" w:color="auto" w:sz="4"/>
        </w:tblBorders>
      </w:tblPr>
      <w:tblGrid>
        <w:gridCol w:w="10546"/>
      </w:tblGrid>
      <w:tr>
        <w:tc>
          <w:tcPr>
            <w:tcW w:type="dxa" w:w="10546"/>
            <w:shd w:fill="1F3864" w:color="auto" w:val="clear"/>
            <w:tcMar>
              <w:top w:type="dxa" w:w="60"/>
              <w:left w:type="dxa" w:w="110"/>
              <w:bottom w:type="dxa" w:w="60"/>
              <w:right w:type="dxa" w:w="110"/>
            </w:tcMar>
          </w:tcPr>
          <w:p>
            <w:pPr>
              <w:spacing w:after="0" w:before="0"/>
            </w:pPr>
            <w:r>
              <w:rPr>
                <w:rFonts w:ascii="Calibri" w:cs="Calibri" w:eastAsia="Calibri" w:hAnsi="Calibri"/>
                <w:b/>
                <w:bCs/>
                <w:color w:val="FFFFFF"/>
                <w:sz w:val="20"/>
                <w:szCs w:val="20"/>
              </w:rPr>
              <w:t xml:space="preserve">РАЗДЕЛ 16: ПРОЧАЯ ИНФОРМАЦИЯ</w:t>
            </w:r>
          </w:p>
        </w:tc>
      </w:tr>
    </w:tbl>
    <w:p>
      <w:pPr>
        <w:spacing w:after="60" w:before="0"/>
      </w:pPr>
    </w:p>
    <w:p>
      <w:pPr>
        <w:spacing w:after="60" w:before="0"/>
      </w:pPr>
      <w:r>
        <w:rPr>
          <w:rFonts w:ascii="Calibri" w:cs="Calibri" w:eastAsia="Calibri" w:hAnsi="Calibri"/>
          <w:b/>
          <w:bCs/>
          <w:i w:val="false"/>
          <w:iCs w:val="false"/>
          <w:sz w:val="18"/>
          <w:szCs w:val="18"/>
        </w:rPr>
        <w:t xml:space="preserve">a) актуализация паспорта охватывает следующие изменения:</w:t>
      </w:r>
    </w:p>
    <w:p>
      <w:pPr>
        <w:spacing w:after="60" w:before="0"/>
      </w:pPr>
      <w:r>
        <w:rPr>
          <w:rFonts w:ascii="Calibri" w:cs="Calibri" w:eastAsia="Calibri" w:hAnsi="Calibri"/>
          <w:b w:val="false"/>
          <w:bCs w:val="false"/>
          <w:i w:val="false"/>
          <w:iCs w:val="false"/>
          <w:sz w:val="18"/>
          <w:szCs w:val="18"/>
        </w:rPr>
        <w:t xml:space="preserve">Не применимо — настоящая версия является версией 1.0.0.</w:t>
      </w:r>
    </w:p>
    <w:p>
      <w:pPr>
        <w:spacing w:after="60" w:before="0"/>
      </w:pPr>
      <w:r>
        <w:rPr>
          <w:rFonts w:ascii="Calibri" w:cs="Calibri" w:eastAsia="Calibri" w:hAnsi="Calibri"/>
          <w:b/>
          <w:bCs/>
          <w:i w:val="false"/>
          <w:iCs w:val="false"/>
          <w:sz w:val="18"/>
          <w:szCs w:val="18"/>
        </w:rPr>
        <w:t xml:space="preserve">b) расшифровка сокращений и акронимов:</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2320"/>
        <w:gridCol w:w="8226"/>
      </w:tblGrid>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NDSCh</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предельно допустимая концентрация кратковременного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DSB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допустимая концентрация в биологическом материале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IOELv</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индикативный допустимый уровень профессионального воздействия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LC50 (CL50) / LD50 (DL50)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медиана смертельной концентрации / смертельной дозы</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LC100 (CL100) / LD100 (DL100)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концентрация/доза, вызывающая гибель 100 %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EC10 / LC10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 смертельная концентрация для 10 %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EC50 / IC50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у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ErC50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концентрация, вызывающая эффект (снижение скорости роста) для 50 %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NOELR</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без наблюдаемого действия показателя нагрузки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NOAEL(C)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уровень (концентрация) без наблюдаемого вредного действия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LOAEL(C)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наименьший уровень (концентрация), при котором наблюдается вредное действие</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LDL0 / LCL0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наименьшая смертельная доза (концентрация)</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DL0 / CL0</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доза (концентрация), не вызывающая гибели в исследуемой популяции</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PNEC</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прогнозируемая концентрация, не вызывающая изменений в окружающей среде (Predicted No Effect Concentration)</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DNEL</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производный уровень, не вызывающий изменений (Derived No Effect Level)</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PBT</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СБТ — стойкое, биоаккумулятивное и токсичное вещество</w:t>
            </w:r>
          </w:p>
        </w:tc>
      </w:tr>
      <w:tr>
        <w:tc>
          <w:tcPr>
            <w:tcW w:type="dxa" w:w="2320"/>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vPvB</w:t>
            </w:r>
          </w:p>
        </w:tc>
        <w:tc>
          <w:tcPr>
            <w:tcW w:type="dxa" w:w="822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оСБсБ — очень стойкое и очень биоаккумулятивное вещество</w:t>
            </w:r>
          </w:p>
        </w:tc>
      </w:tr>
    </w:tbl>
    <w:p>
      <w:pPr>
        <w:spacing w:after="80" w:before="0"/>
      </w:pPr>
    </w:p>
    <w:p>
      <w:pPr>
        <w:spacing w:after="60" w:before="0"/>
      </w:pPr>
      <w:r>
        <w:rPr>
          <w:rFonts w:ascii="Calibri" w:cs="Calibri" w:eastAsia="Calibri" w:hAnsi="Calibri"/>
          <w:b/>
          <w:bCs/>
          <w:i w:val="false"/>
          <w:iCs w:val="false"/>
          <w:sz w:val="18"/>
          <w:szCs w:val="18"/>
        </w:rPr>
        <w:t xml:space="preserve">c) ссылки на ключевую литературу и источники данных:</w:t>
      </w:r>
    </w:p>
    <w:p>
      <w:pPr>
        <w:spacing w:after="60" w:before="0"/>
      </w:pPr>
      <w:r>
        <w:rPr>
          <w:rFonts w:ascii="Calibri" w:cs="Calibri" w:eastAsia="Calibri" w:hAnsi="Calibri"/>
          <w:b w:val="false"/>
          <w:bCs w:val="false"/>
          <w:i w:val="false"/>
          <w:iCs w:val="false"/>
          <w:sz w:val="18"/>
          <w:szCs w:val="18"/>
        </w:rPr>
        <w:t xml:space="preserve">Паспорт разработан на основании паспортов безопасности сырья, составленных поставщиками, а также действующих в Польше нормативных актов, касающихся опасных химических веществ и смесей.</w:t>
      </w:r>
    </w:p>
    <w:p>
      <w:pPr>
        <w:spacing w:after="60" w:before="0"/>
      </w:pPr>
      <w:r>
        <w:rPr>
          <w:rFonts w:ascii="Calibri" w:cs="Calibri" w:eastAsia="Calibri" w:hAnsi="Calibri"/>
          <w:b/>
          <w:bCs/>
          <w:i w:val="false"/>
          <w:iCs w:val="false"/>
          <w:sz w:val="18"/>
          <w:szCs w:val="18"/>
        </w:rPr>
        <w:t xml:space="preserve">d) метод классификации смеси:</w:t>
      </w:r>
    </w:p>
    <w:p>
      <w:pPr>
        <w:spacing w:after="60" w:before="0"/>
      </w:pPr>
      <w:r>
        <w:rPr>
          <w:rFonts w:ascii="Calibri" w:cs="Calibri" w:eastAsia="Calibri" w:hAnsi="Calibri"/>
          <w:b w:val="false"/>
          <w:bCs w:val="false"/>
          <w:i w:val="false"/>
          <w:iCs w:val="false"/>
          <w:sz w:val="18"/>
          <w:szCs w:val="18"/>
        </w:rPr>
        <w:t xml:space="preserve">Классификация продукта по опасностям для здоровья и окружающей среды выполнена расчётным методом на основании содержания компонентов, представляющих опасность, в смеси.</w:t>
      </w:r>
    </w:p>
    <w:p>
      <w:pPr>
        <w:spacing w:after="60" w:before="0"/>
      </w:pPr>
      <w:r>
        <w:rPr>
          <w:rFonts w:ascii="Calibri" w:cs="Calibri" w:eastAsia="Calibri" w:hAnsi="Calibri"/>
          <w:b/>
          <w:bCs/>
          <w:i w:val="false"/>
          <w:iCs w:val="false"/>
          <w:sz w:val="18"/>
          <w:szCs w:val="18"/>
        </w:rPr>
        <w:t xml:space="preserve">e) перечень символов, указывающих класс и категорию опасности, и H-фраз, приведённых в разделах 2 и 3 паспорта безопасности, с их полной формулировкой:</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2109"/>
        <w:gridCol w:w="8437"/>
      </w:tblGrid>
      <w:tr>
        <w:trPr>
          <w:tblHeader/>
        </w:trPr>
        <w:tc>
          <w:tcPr>
            <w:tcW w:type="dxa" w:w="2109"/>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Код</w:t>
            </w:r>
          </w:p>
        </w:tc>
        <w:tc>
          <w:tcPr>
            <w:tcW w:type="dxa" w:w="8437"/>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Полная формулировка</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Flam. Liq. 3</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Легковоспламеняющиеся жидкости, категория 3</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H226</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Горючая жидкость и пары.</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Acute Tox. 4</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Острая токсичность, категория 4</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H332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Вредно при вдыхании.</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STOT SE 2</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Специфическая токсичность на органы-мишени (однократное воздействие), категория 2</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H371</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повреждение органов (иммунной системы). Путь воздействия: проглатывание.</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Skin Sens. 1</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Сенсибилизирующее действие на кожу, категория 1</w:t>
            </w:r>
          </w:p>
        </w:tc>
      </w:tr>
      <w:tr>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H317</w:t>
            </w:r>
          </w:p>
        </w:tc>
        <w:tc>
          <w:tcPr>
            <w:tcW w:type="dxa" w:w="84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Может вызывать аллергическую кожную реакцию.</w:t>
            </w:r>
          </w:p>
        </w:tc>
      </w:tr>
    </w:tbl>
    <w:p>
      <w:pPr>
        <w:spacing w:after="80" w:before="0"/>
      </w:pPr>
    </w:p>
    <w:p>
      <w:pPr>
        <w:pBdr>
          <w:left w:val="single" w:color="1F3864" w:sz="12" w:space="8"/>
        </w:pBdr>
        <w:spacing w:after="100" w:before="100"/>
        <w:ind w:left="200"/>
      </w:pPr>
      <w:r>
        <w:rPr>
          <w:rFonts w:ascii="Calibri" w:cs="Calibri" w:eastAsia="Calibri" w:hAnsi="Calibri"/>
          <w:b w:val="false"/>
          <w:bCs w:val="false"/>
          <w:i/>
          <w:iCs/>
          <w:sz w:val="18"/>
          <w:szCs w:val="18"/>
        </w:rPr>
        <w:t xml:space="preserve">Указанные классы опасности и фразы, указывающие вид опасности, относятся к чистому веществу-компоненту, а не к готовому продукту в том виде, в котором он продаётся и используется — сам продукт не классифицируется как опасный (см. раздел 2.1).</w:t>
      </w:r>
    </w:p>
    <w:p>
      <w:pPr>
        <w:spacing w:after="60" w:before="0"/>
      </w:pPr>
      <w:r>
        <w:rPr>
          <w:rFonts w:ascii="Calibri" w:cs="Calibri" w:eastAsia="Calibri" w:hAnsi="Calibri"/>
          <w:b/>
          <w:bCs/>
          <w:i w:val="false"/>
          <w:iCs w:val="false"/>
          <w:sz w:val="18"/>
          <w:szCs w:val="18"/>
        </w:rPr>
        <w:t xml:space="preserve">f) рекомендации относительно необходимого обучения работников в целях обеспечения охраны здоровья человека и окружающей среды:</w:t>
      </w:r>
    </w:p>
    <w:p>
      <w:pPr>
        <w:spacing w:after="60" w:before="0"/>
      </w:pPr>
      <w:r>
        <w:rPr>
          <w:rFonts w:ascii="Calibri" w:cs="Calibri" w:eastAsia="Calibri" w:hAnsi="Calibri"/>
          <w:b w:val="false"/>
          <w:bCs w:val="false"/>
          <w:i w:val="false"/>
          <w:iCs w:val="false"/>
          <w:sz w:val="18"/>
          <w:szCs w:val="18"/>
        </w:rPr>
        <w:t xml:space="preserve">Работодатель обязан проинформировать работников, имеющих контакт с продуктом, об опасностях и средствах индивидуальной защиты, перечисленных в настоящем паспорте безопасности. Перед началом работы с продуктом пользователь должен ознакомиться с правилами охраны труда при работе с химикатами, и в частности пройти соответствующее обучение на рабочем месте; обучение по охране труда проводить в соответствии с действующими нормативными актами — раздел 15.</w:t>
      </w:r>
    </w:p>
    <w:p>
      <w:pPr>
        <w:spacing w:after="60" w:before="0"/>
      </w:pPr>
      <w:r>
        <w:rPr>
          <w:rFonts w:ascii="Calibri" w:cs="Calibri" w:eastAsia="Calibri" w:hAnsi="Calibri"/>
          <w:b/>
          <w:bCs/>
          <w:i w:val="false"/>
          <w:iCs w:val="false"/>
          <w:sz w:val="18"/>
          <w:szCs w:val="18"/>
        </w:rPr>
        <w:t xml:space="preserve">Дополнительная информация:</w:t>
      </w:r>
    </w:p>
    <w:p>
      <w:pPr>
        <w:spacing w:after="60" w:before="0"/>
      </w:pPr>
      <w:r>
        <w:rPr>
          <w:rFonts w:ascii="Calibri" w:cs="Calibri" w:eastAsia="Calibri" w:hAnsi="Calibri"/>
          <w:b w:val="false"/>
          <w:bCs w:val="false"/>
          <w:i w:val="false"/>
          <w:iCs w:val="false"/>
          <w:sz w:val="18"/>
          <w:szCs w:val="18"/>
        </w:rPr>
        <w:t xml:space="preserve">Приведённая выше информация разработана на основании текущего состояния знаний и относится к продукту в том виде, в котором он применяется. Данные, касающиеся этого продукта, представлены с целью учёта требований безопасности, а не гарантирования его особых свойств.</w:t>
      </w:r>
    </w:p>
    <w:p>
      <w:pPr>
        <w:spacing w:after="60" w:before="0"/>
      </w:pPr>
      <w:r>
        <w:rPr>
          <w:rFonts w:ascii="Calibri" w:cs="Calibri" w:eastAsia="Calibri" w:hAnsi="Calibri"/>
          <w:b w:val="false"/>
          <w:bCs w:val="false"/>
          <w:i w:val="false"/>
          <w:iCs w:val="false"/>
          <w:sz w:val="18"/>
          <w:szCs w:val="18"/>
        </w:rPr>
        <w:t xml:space="preserve">В случае если условия применения продукта не находятся под контролем производителя, ответственность за безопасное применение продукта несёт пользователь.</w:t>
      </w:r>
    </w:p>
    <w:p>
      <w:pPr>
        <w:spacing w:after="40" w:before="140"/>
      </w:pPr>
      <w:r>
        <w:rPr>
          <w:rFonts w:ascii="Calibri" w:cs="Calibri" w:eastAsia="Calibri" w:hAnsi="Calibri"/>
          <w:b/>
          <w:bCs/>
          <w:i w:val="false"/>
          <w:iCs w:val="false"/>
          <w:sz w:val="18"/>
          <w:szCs w:val="18"/>
        </w:rPr>
        <w:t xml:space="preserve">Приложение</w:t>
      </w:r>
    </w:p>
    <w:p>
      <w:pPr>
        <w:spacing w:after="60" w:before="0"/>
      </w:pPr>
      <w:r>
        <w:rPr>
          <w:rFonts w:ascii="Calibri" w:cs="Calibri" w:eastAsia="Calibri" w:hAnsi="Calibri"/>
          <w:b/>
          <w:bCs/>
          <w:i w:val="false"/>
          <w:iCs w:val="false"/>
          <w:sz w:val="18"/>
          <w:szCs w:val="18"/>
        </w:rPr>
        <w:t xml:space="preserve">Сценарий воздействия для компонента диоктилбис(пентан-2,4-дионато-κO2,κO4)олово:</w:t>
      </w:r>
    </w:p>
    <w:p>
      <w:pPr>
        <w:spacing w:after="60" w:before="0"/>
      </w:pPr>
      <w:r>
        <w:rPr>
          <w:rFonts w:ascii="Calibri" w:cs="Calibri" w:eastAsia="Calibri" w:hAnsi="Calibri"/>
          <w:b w:val="false"/>
          <w:bCs w:val="false"/>
          <w:i w:val="false"/>
          <w:iCs w:val="false"/>
          <w:sz w:val="18"/>
          <w:szCs w:val="18"/>
        </w:rPr>
        <w:t xml:space="preserve">СВ5 — Период использования, профессиональный пользователь, клеи и герметики.</w:t>
      </w:r>
    </w:p>
    <w:p>
      <w:pPr>
        <w:spacing w:after="60" w:before="0"/>
      </w:pPr>
      <w:r>
        <w:rPr>
          <w:rFonts w:ascii="Calibri" w:cs="Calibri" w:eastAsia="Calibri" w:hAnsi="Calibri"/>
          <w:b/>
          <w:bCs/>
          <w:i w:val="false"/>
          <w:iCs w:val="false"/>
          <w:sz w:val="18"/>
          <w:szCs w:val="18"/>
        </w:rPr>
        <w:t xml:space="preserve">Сценарий воздействия для компонента винилтриметоксисилан:</w:t>
      </w:r>
    </w:p>
    <w:p>
      <w:pPr>
        <w:spacing w:after="60" w:before="0"/>
      </w:pPr>
      <w:r>
        <w:rPr>
          <w:rFonts w:ascii="Calibri" w:cs="Calibri" w:eastAsia="Calibri" w:hAnsi="Calibri"/>
          <w:b w:val="false"/>
          <w:bCs w:val="false"/>
          <w:i w:val="false"/>
          <w:iCs w:val="false"/>
          <w:sz w:val="18"/>
          <w:szCs w:val="18"/>
        </w:rPr>
        <w:t xml:space="preserve">СВ6 — Применение в хозяйственной деятельности и у пользователей: герметизирующее средство.</w:t>
      </w:r>
    </w:p>
    <w:p>
      <w:pPr>
        <w:spacing w:after="40" w:before="140"/>
      </w:pPr>
      <w:r>
        <w:rPr>
          <w:rFonts w:ascii="Calibri" w:cs="Calibri" w:eastAsia="Calibri" w:hAnsi="Calibri"/>
          <w:b/>
          <w:bCs/>
          <w:i w:val="false"/>
          <w:iCs w:val="false"/>
          <w:sz w:val="18"/>
          <w:szCs w:val="18"/>
        </w:rPr>
        <w:t xml:space="preserve">СВ 5: Период использования, профессиональный пользователь, клеи и герметики</w:t>
      </w:r>
    </w:p>
    <w:p>
      <w:pPr>
        <w:spacing w:after="60" w:before="0"/>
      </w:pPr>
      <w:r>
        <w:rPr>
          <w:rFonts w:ascii="Calibri" w:cs="Calibri" w:eastAsia="Calibri" w:hAnsi="Calibri"/>
          <w:b/>
          <w:bCs/>
          <w:i w:val="false"/>
          <w:iCs w:val="false"/>
          <w:sz w:val="18"/>
          <w:szCs w:val="18"/>
        </w:rPr>
        <w:t xml:space="preserve">5.1. Титульный раздел</w:t>
      </w:r>
    </w:p>
    <w:p>
      <w:pPr>
        <w:spacing w:after="60" w:before="0"/>
      </w:pPr>
      <w:r>
        <w:rPr>
          <w:rFonts w:ascii="Calibri" w:cs="Calibri" w:eastAsia="Calibri" w:hAnsi="Calibri"/>
          <w:b w:val="false"/>
          <w:bCs w:val="false"/>
          <w:i w:val="false"/>
          <w:iCs w:val="false"/>
          <w:sz w:val="18"/>
          <w:szCs w:val="18"/>
        </w:rPr>
        <w:t xml:space="preserve">СВ 5: Период использования: профессиональный пользователь, клеи и герметики</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218"/>
        <w:gridCol w:w="6328"/>
      </w:tblGrid>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Продукт</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Клеи, герметики (PC1)</w:t>
            </w:r>
          </w:p>
        </w:tc>
      </w:tr>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Сектор применения</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прочие (SU0)</w:t>
            </w:r>
          </w:p>
        </w:tc>
      </w:tr>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Категория изделий</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прочие (AC0)</w:t>
            </w:r>
          </w:p>
        </w:tc>
      </w:tr>
    </w:tbl>
    <w:p>
      <w:pPr>
        <w:spacing w:after="8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218"/>
        <w:gridCol w:w="6328"/>
      </w:tblGrid>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Окружающая среда</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CS1: период использования (профессиональный пользователь): клеи и герметики</w:t>
            </w:r>
          </w:p>
          <w:p>
            <w:pPr>
              <w:spacing w:after="0" w:before="0"/>
            </w:pPr>
            <w:r>
              <w:rPr>
                <w:rFonts w:ascii="Calibri" w:cs="Calibri" w:eastAsia="Calibri" w:hAnsi="Calibri"/>
                <w:b w:val="false"/>
                <w:bCs w:val="false"/>
                <w:i w:val="false"/>
                <w:iCs w:val="false"/>
                <w:sz w:val="16"/>
                <w:szCs w:val="16"/>
              </w:rPr>
              <w:t xml:space="preserve">ERC 11a: повсеместное применение изделий с низкой степенью высвобождения (в помещениях)</w:t>
            </w:r>
          </w:p>
        </w:tc>
      </w:tr>
      <w:tr>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Работник</w:t>
            </w:r>
          </w:p>
        </w:tc>
        <w:tc>
          <w:tcPr>
            <w:tcW w:type="dxa" w:w="632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CS2: общие операции с клеями и герметиками, содержащими вещество как реактивный катализатор, в том числе распределение в клеевой/герметизирующей матрице</w:t>
            </w:r>
          </w:p>
          <w:p>
            <w:pPr>
              <w:spacing w:after="0" w:before="0"/>
            </w:pPr>
            <w:r>
              <w:rPr>
                <w:rFonts w:ascii="Calibri" w:cs="Calibri" w:eastAsia="Calibri" w:hAnsi="Calibri"/>
                <w:b w:val="false"/>
                <w:bCs w:val="false"/>
                <w:i w:val="false"/>
                <w:iCs w:val="false"/>
                <w:sz w:val="16"/>
                <w:szCs w:val="16"/>
              </w:rPr>
              <w:t xml:space="preserve">PROC 0: прочее</w:t>
            </w:r>
          </w:p>
        </w:tc>
      </w:tr>
    </w:tbl>
    <w:p>
      <w:pPr>
        <w:spacing w:after="80" w:before="0"/>
      </w:pPr>
    </w:p>
    <w:p>
      <w:pPr>
        <w:spacing w:after="60" w:before="0"/>
      </w:pPr>
      <w:r>
        <w:rPr>
          <w:rFonts w:ascii="Calibri" w:cs="Calibri" w:eastAsia="Calibri" w:hAnsi="Calibri"/>
          <w:b/>
          <w:bCs/>
          <w:i w:val="false"/>
          <w:iCs w:val="false"/>
          <w:sz w:val="18"/>
          <w:szCs w:val="18"/>
        </w:rPr>
        <w:t xml:space="preserve">5.2. Условия применения, влияющие на воздействие</w:t>
      </w:r>
    </w:p>
    <w:p>
      <w:pPr>
        <w:spacing w:after="60" w:before="0"/>
      </w:pPr>
      <w:r>
        <w:rPr>
          <w:rFonts w:ascii="Calibri" w:cs="Calibri" w:eastAsia="Calibri" w:hAnsi="Calibri"/>
          <w:b/>
          <w:bCs/>
          <w:i w:val="false"/>
          <w:iCs w:val="false"/>
          <w:sz w:val="18"/>
          <w:szCs w:val="18"/>
        </w:rPr>
        <w:t xml:space="preserve">5.2.1. Контроль воздействия на окружающую среду: период использования (профессиональный пользователь): клеи и герметики (ERC 11a)</w:t>
      </w:r>
    </w:p>
    <w:p>
      <w:pPr>
        <w:spacing w:after="60" w:before="0"/>
      </w:pPr>
      <w:r>
        <w:rPr>
          <w:rFonts w:ascii="Calibri" w:cs="Calibri" w:eastAsia="Calibri" w:hAnsi="Calibri"/>
          <w:b w:val="false"/>
          <w:bCs w:val="false"/>
          <w:i w:val="false"/>
          <w:iCs w:val="false"/>
          <w:sz w:val="18"/>
          <w:szCs w:val="18"/>
        </w:rPr>
        <w:t xml:space="preserve">Условия и меры, связанные с обработкой отходов (в том числе отходов изделий): отходы продукта и использованные ёмкости удалять в соответствии с местными нормативными актами.</w:t>
      </w:r>
    </w:p>
    <w:p>
      <w:pPr>
        <w:spacing w:after="60" w:before="0"/>
      </w:pPr>
      <w:r>
        <w:rPr>
          <w:rFonts w:ascii="Calibri" w:cs="Calibri" w:eastAsia="Calibri" w:hAnsi="Calibri"/>
          <w:b/>
          <w:bCs/>
          <w:i w:val="false"/>
          <w:iCs w:val="false"/>
          <w:sz w:val="18"/>
          <w:szCs w:val="18"/>
        </w:rPr>
        <w:t xml:space="preserve">5.2.2. Контроль воздействия на работника: общие операции с клеями и герметиками, содержащими вещество как реактивный катализатор, в том числе распределение в клеевой/герметизирующей матрице (PROC 0)</w:t>
      </w:r>
    </w:p>
    <w:p>
      <w:pPr>
        <w:spacing w:after="60" w:before="0"/>
      </w:pPr>
      <w:r>
        <w:rPr>
          <w:rFonts w:ascii="Calibri" w:cs="Calibri" w:eastAsia="Calibri" w:hAnsi="Calibri"/>
          <w:b/>
          <w:bCs/>
          <w:i w:val="false"/>
          <w:iCs w:val="false"/>
          <w:sz w:val="18"/>
          <w:szCs w:val="18"/>
        </w:rPr>
        <w:t xml:space="preserve">Характеристика продукта (изделия):</w:t>
      </w:r>
      <w:r>
        <w:rPr>
          <w:rFonts w:ascii="Calibri" w:cs="Calibri" w:eastAsia="Calibri" w:hAnsi="Calibri"/>
          <w:b w:val="false"/>
          <w:bCs w:val="false"/>
          <w:i w:val="false"/>
          <w:iCs w:val="false"/>
          <w:sz w:val="18"/>
          <w:szCs w:val="18"/>
        </w:rPr>
        <w:t xml:space="preserve"> ограничить содержание вещества в продукте до 1 %.</w:t>
      </w:r>
    </w:p>
    <w:p>
      <w:pPr>
        <w:spacing w:after="60" w:before="0"/>
      </w:pPr>
      <w:r>
        <w:rPr>
          <w:rFonts w:ascii="Calibri" w:cs="Calibri" w:eastAsia="Calibri" w:hAnsi="Calibri"/>
          <w:b/>
          <w:bCs/>
          <w:i w:val="false"/>
          <w:iCs w:val="false"/>
          <w:sz w:val="18"/>
          <w:szCs w:val="18"/>
        </w:rPr>
        <w:t xml:space="preserve">Применяемое количество (или содержащееся в изделиях), частота и продолжительность применения/воздействия:</w:t>
      </w:r>
      <w:r>
        <w:rPr>
          <w:rFonts w:ascii="Calibri" w:cs="Calibri" w:eastAsia="Calibri" w:hAnsi="Calibri"/>
          <w:b w:val="false"/>
          <w:bCs w:val="false"/>
          <w:i w:val="false"/>
          <w:iCs w:val="false"/>
          <w:sz w:val="18"/>
          <w:szCs w:val="18"/>
        </w:rPr>
        <w:t xml:space="preserve"> избегать выполнения операций, связанных с воздействием, продолжительностью более 4 часов. Охватывает ежедневное воздействие продолжительностью до 8 часов.</w:t>
      </w:r>
    </w:p>
    <w:p>
      <w:pPr>
        <w:spacing w:after="60" w:before="0"/>
      </w:pPr>
      <w:r>
        <w:rPr>
          <w:rFonts w:ascii="Calibri" w:cs="Calibri" w:eastAsia="Calibri" w:hAnsi="Calibri"/>
          <w:b/>
          <w:bCs/>
          <w:i w:val="false"/>
          <w:iCs w:val="false"/>
          <w:sz w:val="18"/>
          <w:szCs w:val="18"/>
        </w:rPr>
        <w:t xml:space="preserve">Технические и организационные условия и меры:</w:t>
      </w:r>
      <w:r>
        <w:rPr>
          <w:rFonts w:ascii="Calibri" w:cs="Calibri" w:eastAsia="Calibri" w:hAnsi="Calibri"/>
          <w:b w:val="false"/>
          <w:bCs w:val="false"/>
          <w:i w:val="false"/>
          <w:iCs w:val="false"/>
          <w:sz w:val="18"/>
          <w:szCs w:val="18"/>
        </w:rPr>
        <w:t xml:space="preserve"> предполагаются повышенные меры контроля воздействия.</w:t>
      </w:r>
    </w:p>
    <w:p>
      <w:pPr>
        <w:spacing w:after="60" w:before="0"/>
      </w:pPr>
      <w:r>
        <w:rPr>
          <w:rFonts w:ascii="Calibri" w:cs="Calibri" w:eastAsia="Calibri" w:hAnsi="Calibri"/>
          <w:b/>
          <w:bCs/>
          <w:i w:val="false"/>
          <w:iCs w:val="false"/>
          <w:sz w:val="18"/>
          <w:szCs w:val="18"/>
        </w:rPr>
        <w:t xml:space="preserve">Условия и меры в отношении средств индивидуальной защиты, гигиены и оценки состояния здоровья:</w:t>
      </w:r>
      <w:r>
        <w:rPr>
          <w:rFonts w:ascii="Calibri" w:cs="Calibri" w:eastAsia="Calibri" w:hAnsi="Calibri"/>
          <w:b w:val="false"/>
          <w:bCs w:val="false"/>
          <w:i w:val="false"/>
          <w:iCs w:val="false"/>
          <w:sz w:val="18"/>
          <w:szCs w:val="18"/>
        </w:rPr>
        <w:t xml:space="preserve"> применять перчатки, устойчивые к химикатам (соответствующие стандарту EN 374), в сочетании с «базовым» обучением работника. Дополнительная информация — см. раздел 8 паспорта безопасности.</w:t>
      </w:r>
    </w:p>
    <w:p>
      <w:pPr>
        <w:spacing w:after="60" w:before="0"/>
      </w:pPr>
      <w:r>
        <w:rPr>
          <w:rFonts w:ascii="Calibri" w:cs="Calibri" w:eastAsia="Calibri" w:hAnsi="Calibri"/>
          <w:b/>
          <w:bCs/>
          <w:i w:val="false"/>
          <w:iCs w:val="false"/>
          <w:sz w:val="18"/>
          <w:szCs w:val="18"/>
        </w:rPr>
        <w:t xml:space="preserve">5.3. Оценка воздействия и ссылка на его источник</w:t>
      </w:r>
    </w:p>
    <w:p>
      <w:pPr>
        <w:spacing w:after="60" w:before="0"/>
      </w:pPr>
      <w:r>
        <w:rPr>
          <w:rFonts w:ascii="Calibri" w:cs="Calibri" w:eastAsia="Calibri" w:hAnsi="Calibri"/>
          <w:b w:val="false"/>
          <w:bCs w:val="false"/>
          <w:i w:val="false"/>
          <w:iCs w:val="false"/>
          <w:sz w:val="18"/>
          <w:szCs w:val="18"/>
        </w:rPr>
        <w:t xml:space="preserve">Отсутствие воздействия: вещество применяется как активный катализатор (аналогично промежуточному продукту) в процессе полимеризации. Вещество полностью расходуется в реакции и далее не существует в свободной форме. Продукты реакции являются неотделимыми частями полимерной матрицы.</w:t>
      </w:r>
    </w:p>
    <w:p>
      <w:pPr>
        <w:spacing w:after="60" w:before="0"/>
      </w:pPr>
      <w:r>
        <w:rPr>
          <w:rFonts w:ascii="Calibri" w:cs="Calibri" w:eastAsia="Calibri" w:hAnsi="Calibri"/>
          <w:b/>
          <w:bCs/>
          <w:i w:val="false"/>
          <w:iCs w:val="false"/>
          <w:sz w:val="18"/>
          <w:szCs w:val="18"/>
        </w:rPr>
        <w:t xml:space="preserve">5.3.1. Контроль воздействия на окружающую среду: период использования (профессиональный пользователь): клеи и герметики (ERC 11a)</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3691"/>
        <w:gridCol w:w="3164"/>
      </w:tblGrid>
      <w:tr>
        <w:trPr>
          <w:tblHeader/>
        </w:trP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Путь высвобождения</w:t>
            </w:r>
          </w:p>
        </w:tc>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Показатель высвобождения</w:t>
            </w:r>
          </w:p>
        </w:tc>
        <w:tc>
          <w:tcPr>
            <w:tcW w:type="dxa" w:w="3164"/>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Метод оценки высвобождения</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Вода</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5,28E-11 кг/день</w:t>
            </w:r>
          </w:p>
        </w:tc>
        <w:tc>
          <w:tcPr>
            <w:tcW w:type="dxa" w:w="3164"/>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высвобождения</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Воздух</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5,28E-11 кг/день</w:t>
            </w:r>
          </w:p>
        </w:tc>
        <w:tc>
          <w:tcPr>
            <w:tcW w:type="dxa" w:w="3164"/>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высвобождения</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Почва</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5,28E-11 кг/день</w:t>
            </w:r>
          </w:p>
        </w:tc>
        <w:tc>
          <w:tcPr>
            <w:tcW w:type="dxa" w:w="3164"/>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Коэффициент высвобождения</w:t>
            </w:r>
          </w:p>
        </w:tc>
      </w:tr>
    </w:tbl>
    <w:p>
      <w:pPr>
        <w:spacing w:after="8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4218"/>
        <w:gridCol w:w="2637"/>
      </w:tblGrid>
      <w:tr>
        <w:trPr>
          <w:tblHeader/>
        </w:trP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Цель защиты</w:t>
            </w:r>
          </w:p>
        </w:tc>
        <w:tc>
          <w:tcPr>
            <w:tcW w:type="dxa" w:w="4218"/>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Оценка воздействия (на основании EUSES 2.1.2)</w:t>
            </w:r>
          </w:p>
        </w:tc>
        <w:tc>
          <w:tcPr>
            <w:tcW w:type="dxa" w:w="2637"/>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RCR</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Пресная вода</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8,902E-11 мг/л</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Осадок (пресная вода)</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3,667E-10 мг/кг сухой массы</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Морская вода</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4,563E-13 мг/л</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Осадок (морская вода)</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1,88E-12 мг/кг сухой массы</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Очистные сооружения</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2,638E-11 мг/л</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Сельскохозяйственная почва</w:t>
            </w:r>
          </w:p>
        </w:tc>
        <w:tc>
          <w:tcPr>
            <w:tcW w:type="dxa" w:w="4218"/>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5,255E-11 мг/кг сухой массы</w:t>
            </w:r>
          </w:p>
        </w:tc>
        <w:tc>
          <w:tcPr>
            <w:tcW w:type="dxa" w:w="2637"/>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bl>
    <w:p>
      <w:pPr>
        <w:spacing w:after="80" w:before="0"/>
      </w:pPr>
    </w:p>
    <w:p>
      <w:pPr>
        <w:spacing w:after="60" w:before="0"/>
      </w:pPr>
      <w:r>
        <w:rPr>
          <w:rFonts w:ascii="Calibri" w:cs="Calibri" w:eastAsia="Calibri" w:hAnsi="Calibri"/>
          <w:b/>
          <w:bCs/>
          <w:i w:val="false"/>
          <w:iCs w:val="false"/>
          <w:sz w:val="18"/>
          <w:szCs w:val="18"/>
        </w:rPr>
        <w:t xml:space="preserve">5.3.2. Контроль воздействия на работника: общие операции с клеями и герметиками, содержащими вещество как реактивный катализатор, в том числе распределение в клеевой/герметизирующей матрице (PROC 0)</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4746"/>
        <w:gridCol w:w="3691"/>
        <w:gridCol w:w="2109"/>
      </w:tblGrid>
      <w:tr>
        <w:trPr>
          <w:tblHeader/>
        </w:trPr>
        <w:tc>
          <w:tcPr>
            <w:tcW w:type="dxa" w:w="4746"/>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Путь воздействия и вид эффекта</w:t>
            </w:r>
          </w:p>
        </w:tc>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Оценка воздействия</w:t>
            </w:r>
          </w:p>
        </w:tc>
        <w:tc>
          <w:tcPr>
            <w:tcW w:type="dxa" w:w="2109"/>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RCR</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Ингаляционный, органное действие, острое</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0,006 мг/м³ (ART 1.0)</w:t>
            </w:r>
          </w:p>
        </w:tc>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Кожный, органное действие, длительное</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0,5 мкг/кг м. т./день</w:t>
            </w:r>
          </w:p>
        </w:tc>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Комбинированные пути воздействия, органное действие, острое</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t>
            </w:r>
          </w:p>
        </w:tc>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r>
        <w:tc>
          <w:tcPr>
            <w:tcW w:type="dxa" w:w="4746"/>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Комбинированные пути воздействия, органное действие, длительное</w:t>
            </w:r>
          </w:p>
        </w:tc>
        <w:tc>
          <w:tcPr>
            <w:tcW w:type="dxa" w:w="3691"/>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w:t>
            </w:r>
          </w:p>
        </w:tc>
        <w:tc>
          <w:tcPr>
            <w:tcW w:type="dxa" w:w="2109"/>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&lt; 0,01</w:t>
            </w:r>
          </w:p>
        </w:tc>
      </w:tr>
    </w:tbl>
    <w:p>
      <w:pPr>
        <w:spacing w:after="80" w:before="0"/>
      </w:pPr>
    </w:p>
    <w:p>
      <w:pPr>
        <w:spacing w:after="60" w:before="0"/>
      </w:pPr>
      <w:r>
        <w:rPr>
          <w:rFonts w:ascii="Calibri" w:cs="Calibri" w:eastAsia="Calibri" w:hAnsi="Calibri"/>
          <w:b/>
          <w:bCs/>
          <w:i w:val="false"/>
          <w:iCs w:val="false"/>
          <w:sz w:val="18"/>
          <w:szCs w:val="18"/>
        </w:rPr>
        <w:t xml:space="preserve">5.4. Рекомендации для нижестоящего пользователя по оценке соответствия его работ границам, установленным в сценарии воздействия</w:t>
      </w:r>
    </w:p>
    <w:p>
      <w:pPr>
        <w:spacing w:after="40" w:before="140"/>
      </w:pPr>
      <w:r>
        <w:rPr>
          <w:rFonts w:ascii="Calibri" w:cs="Calibri" w:eastAsia="Calibri" w:hAnsi="Calibri"/>
          <w:b/>
          <w:bCs/>
          <w:i w:val="false"/>
          <w:iCs w:val="false"/>
          <w:sz w:val="18"/>
          <w:szCs w:val="18"/>
        </w:rPr>
        <w:t xml:space="preserve">СВ 6: Применение в хозяйственной деятельности и у пользователей: герметизирующее средство</w:t>
      </w:r>
    </w:p>
    <w:p>
      <w:pPr>
        <w:spacing w:after="60" w:before="0"/>
      </w:pPr>
      <w:r>
        <w:rPr>
          <w:rFonts w:ascii="Calibri" w:cs="Calibri" w:eastAsia="Calibri" w:hAnsi="Calibri"/>
          <w:b/>
          <w:bCs/>
          <w:i w:val="false"/>
          <w:iCs w:val="false"/>
          <w:sz w:val="18"/>
          <w:szCs w:val="18"/>
        </w:rPr>
        <w:t xml:space="preserve">1. Краткое название сценария воздействия</w:t>
      </w:r>
    </w:p>
    <w:p>
      <w:pPr>
        <w:spacing w:after="60" w:before="0"/>
      </w:pPr>
      <w:r>
        <w:rPr>
          <w:rFonts w:ascii="Calibri" w:cs="Calibri" w:eastAsia="Calibri" w:hAnsi="Calibri"/>
          <w:b w:val="false"/>
          <w:bCs w:val="false"/>
          <w:i w:val="false"/>
          <w:iCs w:val="false"/>
          <w:sz w:val="18"/>
          <w:szCs w:val="18"/>
        </w:rPr>
        <w:t xml:space="preserve">СВ6: Применение в хозяйственной деятельности и у пользователей: герметизирующее средство.</w:t>
      </w:r>
    </w:p>
    <w:p>
      <w:pPr>
        <w:spacing w:after="60" w:before="0"/>
      </w:pPr>
      <w:r>
        <w:rPr>
          <w:rFonts w:ascii="Calibri" w:cs="Calibri" w:eastAsia="Calibri" w:hAnsi="Calibri"/>
          <w:b/>
          <w:bCs/>
          <w:i w:val="false"/>
          <w:iCs w:val="false"/>
          <w:sz w:val="18"/>
          <w:szCs w:val="18"/>
        </w:rPr>
        <w:t xml:space="preserve">2. Описание видов деятельности/процессов, реализуемых в сценарии воздействия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Область применения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SU21 Потребительское применение: домашние хозяйства (население в целом = потребители)</w:t>
            </w:r>
          </w:p>
          <w:p>
            <w:pPr>
              <w:spacing w:after="0" w:before="0"/>
            </w:pPr>
            <w:r>
              <w:rPr>
                <w:rFonts w:ascii="Calibri" w:cs="Calibri" w:eastAsia="Calibri" w:hAnsi="Calibri"/>
                <w:b w:val="false"/>
                <w:bCs w:val="false"/>
                <w:i w:val="false"/>
                <w:iCs w:val="false"/>
                <w:sz w:val="16"/>
                <w:szCs w:val="16"/>
              </w:rPr>
              <w:t xml:space="preserve">SU22 Профессиональное применение: публичная сфера (администрация, образование, развлечения, услуги, ремёсла)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Категория продукта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PC1 Клеи, герметики</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Категория процесса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PROC10 Нанесение кистью или валиком</w:t>
            </w:r>
          </w:p>
          <w:p>
            <w:pPr>
              <w:spacing w:after="0" w:before="0"/>
            </w:pPr>
            <w:r>
              <w:rPr>
                <w:rFonts w:ascii="Calibri" w:cs="Calibri" w:eastAsia="Calibri" w:hAnsi="Calibri"/>
                <w:b w:val="false"/>
                <w:bCs w:val="false"/>
                <w:i w:val="false"/>
                <w:iCs w:val="false"/>
                <w:sz w:val="16"/>
                <w:szCs w:val="16"/>
              </w:rPr>
              <w:t xml:space="preserve">PROC19 Ручное смешивание с непосредственным контактом с веществом и доступностью только средств индивидуальной защиты</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Категория изделия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Не применимо</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Категория высвобождения в окружающую среду</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ERC8c, ERC8f Широко рассредоточенное применение в помещениях, следствием которого является включение в матрицу или на неё</w:t>
            </w:r>
          </w:p>
        </w:tc>
      </w:tr>
    </w:tbl>
    <w:p>
      <w:pPr>
        <w:spacing w:after="80" w:before="0"/>
      </w:pPr>
    </w:p>
    <w:p>
      <w:pPr>
        <w:spacing w:after="60" w:before="0"/>
      </w:pPr>
      <w:r>
        <w:rPr>
          <w:rFonts w:ascii="Calibri" w:cs="Calibri" w:eastAsia="Calibri" w:hAnsi="Calibri"/>
          <w:b/>
          <w:bCs/>
          <w:i w:val="false"/>
          <w:iCs w:val="false"/>
          <w:sz w:val="18"/>
          <w:szCs w:val="18"/>
        </w:rPr>
        <w:t xml:space="preserve">3. Условия применения</w:t>
      </w:r>
    </w:p>
    <w:p>
      <w:pPr>
        <w:spacing w:after="60" w:before="0"/>
      </w:pPr>
      <w:r>
        <w:rPr>
          <w:rFonts w:ascii="Calibri" w:cs="Calibri" w:eastAsia="Calibri" w:hAnsi="Calibri"/>
          <w:b w:val="false"/>
          <w:bCs w:val="false"/>
          <w:i w:val="false"/>
          <w:iCs w:val="false"/>
          <w:sz w:val="18"/>
          <w:szCs w:val="18"/>
        </w:rPr>
        <w:t xml:space="preserve">Сточные воды, загрязнённые опасными веществами, следует удалять на очистные сооружения (с адаптированными бактериями). Слив/переливание следует выполнять с использованием рекомендованных средств индивидуальной защиты (см. раздел 8).</w:t>
      </w:r>
    </w:p>
    <w:p>
      <w:pPr>
        <w:spacing w:after="60" w:before="0"/>
      </w:pPr>
      <w:r>
        <w:rPr>
          <w:rFonts w:ascii="Calibri" w:cs="Calibri" w:eastAsia="Calibri" w:hAnsi="Calibri"/>
          <w:b/>
          <w:bCs/>
          <w:i w:val="false"/>
          <w:iCs w:val="false"/>
          <w:sz w:val="18"/>
          <w:szCs w:val="18"/>
        </w:rPr>
        <w:t xml:space="preserve">3.1 Продолжительность и частота</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5273"/>
        <w:gridCol w:w="5273"/>
      </w:tblGrid>
      <w:tr>
        <w:tc>
          <w:tcPr>
            <w:tcW w:type="dxa" w:w="5273"/>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Продолжительность воздействия (долгосрочное значение)</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 4 часов/день</w:t>
            </w:r>
          </w:p>
        </w:tc>
      </w:tr>
      <w:tr>
        <w:tc>
          <w:tcPr>
            <w:tcW w:type="dxa" w:w="5273"/>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Частота воздействия (долгосрочное значение)</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365 дней/год</w:t>
            </w:r>
          </w:p>
        </w:tc>
      </w:tr>
      <w:tr>
        <w:tc>
          <w:tcPr>
            <w:tcW w:type="dxa" w:w="5273"/>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Годовое количество на установку (долгосрочное значение)</w:t>
            </w:r>
          </w:p>
        </w:tc>
        <w:tc>
          <w:tcPr>
            <w:tcW w:type="dxa" w:w="5273"/>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0,5 тонны</w:t>
            </w:r>
          </w:p>
        </w:tc>
      </w:tr>
    </w:tbl>
    <w:p>
      <w:pPr>
        <w:spacing w:after="80" w:before="0"/>
      </w:pPr>
    </w:p>
    <w:p>
      <w:pPr>
        <w:spacing w:after="60" w:before="0"/>
      </w:pPr>
      <w:r>
        <w:rPr>
          <w:rFonts w:ascii="Calibri" w:cs="Calibri" w:eastAsia="Calibri" w:hAnsi="Calibri"/>
          <w:b/>
          <w:bCs/>
          <w:i w:val="false"/>
          <w:iCs w:val="false"/>
          <w:sz w:val="18"/>
          <w:szCs w:val="18"/>
        </w:rPr>
        <w:t xml:space="preserve">4.1 Физическая форма:</w:t>
      </w:r>
      <w:r>
        <w:rPr>
          <w:rFonts w:ascii="Calibri" w:cs="Calibri" w:eastAsia="Calibri" w:hAnsi="Calibri"/>
          <w:b w:val="false"/>
          <w:bCs w:val="false"/>
          <w:i w:val="false"/>
          <w:iCs w:val="false"/>
          <w:sz w:val="18"/>
          <w:szCs w:val="18"/>
        </w:rPr>
        <w:t xml:space="preserve"> жидкость.</w:t>
      </w:r>
    </w:p>
    <w:p>
      <w:pPr>
        <w:spacing w:after="60" w:before="0"/>
      </w:pPr>
      <w:r>
        <w:rPr>
          <w:rFonts w:ascii="Calibri" w:cs="Calibri" w:eastAsia="Calibri" w:hAnsi="Calibri"/>
          <w:b/>
          <w:bCs/>
          <w:i w:val="false"/>
          <w:iCs w:val="false"/>
          <w:sz w:val="18"/>
          <w:szCs w:val="18"/>
        </w:rPr>
        <w:t xml:space="preserve">4.2 Концентрация вещества в препарате/продукте:</w:t>
      </w:r>
      <w:r>
        <w:rPr>
          <w:rFonts w:ascii="Calibri" w:cs="Calibri" w:eastAsia="Calibri" w:hAnsi="Calibri"/>
          <w:b w:val="false"/>
          <w:bCs w:val="false"/>
          <w:i w:val="false"/>
          <w:iCs w:val="false"/>
          <w:sz w:val="18"/>
          <w:szCs w:val="18"/>
        </w:rPr>
        <w:t xml:space="preserve"> охватывает долю вещества в продукте до 2,5 %.</w:t>
      </w:r>
    </w:p>
    <w:p>
      <w:pPr>
        <w:spacing w:after="60" w:before="0"/>
      </w:pPr>
      <w:r>
        <w:rPr>
          <w:rFonts w:ascii="Calibri" w:cs="Calibri" w:eastAsia="Calibri" w:hAnsi="Calibri"/>
          <w:b/>
          <w:bCs/>
          <w:i w:val="false"/>
          <w:iCs w:val="false"/>
          <w:sz w:val="18"/>
          <w:szCs w:val="18"/>
        </w:rPr>
        <w:t xml:space="preserve">4.3 Количество, применяемое за время или операцию:</w:t>
      </w:r>
      <w:r>
        <w:rPr>
          <w:rFonts w:ascii="Calibri" w:cs="Calibri" w:eastAsia="Calibri" w:hAnsi="Calibri"/>
          <w:b w:val="false"/>
          <w:bCs w:val="false"/>
          <w:i w:val="false"/>
          <w:iCs w:val="false"/>
          <w:sz w:val="18"/>
          <w:szCs w:val="18"/>
        </w:rPr>
        <w:t xml:space="preserve"> ежедневное использование — значение ок. 1,4 кг/день.</w:t>
      </w:r>
    </w:p>
    <w:p>
      <w:pPr>
        <w:spacing w:after="60" w:before="0"/>
      </w:pPr>
      <w:r>
        <w:rPr>
          <w:rFonts w:ascii="Calibri" w:cs="Calibri" w:eastAsia="Calibri" w:hAnsi="Calibri"/>
          <w:b/>
          <w:bCs/>
          <w:i w:val="false"/>
          <w:iCs w:val="false"/>
          <w:sz w:val="18"/>
          <w:szCs w:val="18"/>
        </w:rPr>
        <w:t xml:space="preserve">5. Дальнейшие условия использования</w:t>
      </w:r>
    </w:p>
    <w:p>
      <w:pPr>
        <w:spacing w:after="60" w:before="0"/>
      </w:pPr>
      <w:r>
        <w:rPr>
          <w:rFonts w:ascii="Calibri" w:cs="Calibri" w:eastAsia="Calibri" w:hAnsi="Calibri"/>
          <w:b/>
          <w:bCs/>
          <w:i w:val="false"/>
          <w:iCs w:val="false"/>
          <w:sz w:val="18"/>
          <w:szCs w:val="18"/>
        </w:rPr>
        <w:t xml:space="preserve">6. Меры при случайном высвобождении в окружающую среду</w:t>
      </w:r>
    </w:p>
    <w:p>
      <w:pPr>
        <w:spacing w:after="60" w:before="0"/>
      </w:pPr>
      <w:r>
        <w:rPr>
          <w:rFonts w:ascii="Calibri" w:cs="Calibri" w:eastAsia="Calibri" w:hAnsi="Calibri"/>
          <w:b/>
          <w:bCs/>
          <w:i w:val="false"/>
          <w:iCs w:val="false"/>
          <w:sz w:val="18"/>
          <w:szCs w:val="18"/>
        </w:rPr>
        <w:t xml:space="preserve">6.1.1 Действия, относящиеся к рабочему месту</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Путь воздействия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кожный</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Время воздействия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охватывает до 8 часов ежедневного воздействия</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Организационные защитные меры</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условием является соблюдение хорошего базового стандарта гигиены труда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Индивидуальные защитные меры</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см. раздел 8</w:t>
            </w:r>
          </w:p>
        </w:tc>
      </w:tr>
    </w:tbl>
    <w:p>
      <w:pPr>
        <w:spacing w:after="8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Путь воздействия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ингаляционный</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Время воздействия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охватывает до 8 часов ежедневного воздействия</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Организационные защитные меры</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условием является соблюдение хорошего базового стандарта гигиены труда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Индивидуальные защитные меры</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надеть индивидуальные средства защиты; см. раздел 8</w:t>
            </w:r>
          </w:p>
        </w:tc>
      </w:tr>
    </w:tbl>
    <w:p>
      <w:pPr>
        <w:spacing w:after="80" w:before="0"/>
      </w:pPr>
    </w:p>
    <w:p>
      <w:pPr>
        <w:spacing w:after="60" w:before="0"/>
      </w:pPr>
      <w:r>
        <w:rPr>
          <w:rFonts w:ascii="Calibri" w:cs="Calibri" w:eastAsia="Calibri" w:hAnsi="Calibri"/>
          <w:b/>
          <w:bCs/>
          <w:i w:val="false"/>
          <w:iCs w:val="false"/>
          <w:sz w:val="18"/>
          <w:szCs w:val="18"/>
        </w:rPr>
        <w:t xml:space="preserve">6.1.2 Действия, относящиеся к потребителям</w:t>
      </w:r>
    </w:p>
    <w:p>
      <w:pPr>
        <w:spacing w:after="60" w:before="0"/>
      </w:pPr>
      <w:r>
        <w:rPr>
          <w:rFonts w:ascii="Calibri" w:cs="Calibri" w:eastAsia="Calibri" w:hAnsi="Calibri"/>
          <w:b/>
          <w:bCs/>
          <w:i w:val="false"/>
          <w:iCs w:val="false"/>
          <w:sz w:val="18"/>
          <w:szCs w:val="18"/>
        </w:rPr>
        <w:t xml:space="preserve">6.2 Действия, относящиеся к окружающей природной среде</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Время воздействия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охватывает ежедневное воздействие</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Воздух</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особые меры не требуются</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Вода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удалять только на очистные сооружения с адаптированными бактериями</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Замечания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см. раздел 6 — меры в сфере охраны окружающей среды</w:t>
            </w:r>
          </w:p>
        </w:tc>
      </w:tr>
    </w:tbl>
    <w:p>
      <w:pPr>
        <w:spacing w:after="80" w:before="0"/>
      </w:pPr>
    </w:p>
    <w:p>
      <w:pPr>
        <w:spacing w:after="60" w:before="0"/>
      </w:pPr>
      <w:r>
        <w:rPr>
          <w:rFonts w:ascii="Calibri" w:cs="Calibri" w:eastAsia="Calibri" w:hAnsi="Calibri"/>
          <w:b/>
          <w:bCs/>
          <w:i w:val="false"/>
          <w:iCs w:val="false"/>
          <w:sz w:val="18"/>
          <w:szCs w:val="18"/>
        </w:rPr>
        <w:t xml:space="preserve">7. Действия, относящиеся к отходам</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Обращение с отходами</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с учётом местных нормативных актов, например направить на соответствующий полигон или в соответствующую мусоросжигательную установку</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Замечания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удалять только на очистные сооружения с адаптированными бактериями</w:t>
            </w:r>
          </w:p>
        </w:tc>
      </w:tr>
    </w:tbl>
    <w:p>
      <w:pPr>
        <w:spacing w:after="80" w:before="0"/>
      </w:pPr>
    </w:p>
    <w:p>
      <w:pPr>
        <w:spacing w:after="60" w:before="0"/>
      </w:pPr>
      <w:r>
        <w:rPr>
          <w:rFonts w:ascii="Calibri" w:cs="Calibri" w:eastAsia="Calibri" w:hAnsi="Calibri"/>
          <w:b/>
          <w:bCs/>
          <w:i w:val="false"/>
          <w:iCs w:val="false"/>
          <w:sz w:val="18"/>
          <w:szCs w:val="18"/>
        </w:rPr>
        <w:t xml:space="preserve">8. Прогноз воздействия</w:t>
      </w: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Метод расчёта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ConsExpo</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Специфические условия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пользователи — кожа</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0,021 мг/кг массы тела/день</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Замечания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 4 часов</w:t>
            </w:r>
          </w:p>
        </w:tc>
      </w:tr>
    </w:tbl>
    <w:p>
      <w:pPr>
        <w:spacing w:after="80" w:before="0"/>
      </w:pPr>
    </w:p>
    <w:tbl>
      <w:tblPr>
        <w:tblW w:type="dxa" w:w="10546"/>
        <w:tblBorders>
          <w:top w:val="single" w:color="8EA9DB" w:sz="4"/>
          <w:left w:val="single" w:color="8EA9DB" w:sz="4"/>
          <w:bottom w:val="single" w:color="8EA9DB" w:sz="4"/>
          <w:right w:val="single" w:color="8EA9DB" w:sz="4"/>
          <w:insideH w:val="single" w:color="8EA9DB" w:sz="4"/>
          <w:insideV w:val="single" w:color="8EA9DB" w:sz="4"/>
        </w:tblBorders>
      </w:tblPr>
      <w:tblGrid>
        <w:gridCol w:w="3691"/>
        <w:gridCol w:w="6855"/>
      </w:tblGrid>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Метод расчёта</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ConsExpo</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Специфические условия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пользователи — дыхательные пути</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Значение</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2,56 мг/м³</w:t>
            </w:r>
          </w:p>
        </w:tc>
      </w:tr>
      <w:tr>
        <w:tc>
          <w:tcPr>
            <w:tcW w:type="dxa" w:w="3691"/>
            <w:tcBorders>
              <w:top w:val="single" w:color="8EA9DB" w:sz="4"/>
              <w:left w:val="single" w:color="8EA9DB" w:sz="4"/>
              <w:bottom w:val="single" w:color="8EA9DB" w:sz="4"/>
              <w:right w:val="single" w:color="8EA9DB" w:sz="4"/>
            </w:tcBorders>
            <w:shd w:fill="D9E2F3" w:color="auto" w:val="clear"/>
            <w:tcMar>
              <w:top w:type="dxa" w:w="50"/>
              <w:left w:type="dxa" w:w="90"/>
              <w:bottom w:type="dxa" w:w="50"/>
              <w:right w:type="dxa" w:w="90"/>
            </w:tcMar>
          </w:tcPr>
          <w:p>
            <w:pPr>
              <w:spacing w:after="0" w:before="0"/>
            </w:pPr>
            <w:r>
              <w:rPr>
                <w:rFonts w:ascii="Calibri" w:cs="Calibri" w:eastAsia="Calibri" w:hAnsi="Calibri"/>
                <w:b/>
                <w:bCs/>
                <w:i w:val="false"/>
                <w:iCs w:val="false"/>
                <w:sz w:val="16"/>
                <w:szCs w:val="16"/>
              </w:rPr>
              <w:t xml:space="preserve">Замечания</w:t>
            </w:r>
          </w:p>
        </w:tc>
        <w:tc>
          <w:tcPr>
            <w:tcW w:type="dxa" w:w="6855"/>
            <w:tcBorders>
              <w:top w:val="single" w:color="8EA9DB" w:sz="4"/>
              <w:left w:val="single" w:color="8EA9DB" w:sz="4"/>
              <w:bottom w:val="single" w:color="8EA9DB" w:sz="4"/>
              <w:right w:val="single" w:color="8EA9DB" w:sz="4"/>
            </w:tcBorders>
            <w:tcMar>
              <w:top w:type="dxa" w:w="50"/>
              <w:left w:type="dxa" w:w="90"/>
              <w:bottom w:type="dxa" w:w="50"/>
              <w:right w:type="dxa" w:w="90"/>
            </w:tcMar>
          </w:tcPr>
          <w:p>
            <w:pPr>
              <w:spacing w:after="0" w:before="0"/>
            </w:pPr>
            <w:r>
              <w:rPr>
                <w:rFonts w:ascii="Calibri" w:cs="Calibri" w:eastAsia="Calibri" w:hAnsi="Calibri"/>
                <w:b w:val="false"/>
                <w:bCs w:val="false"/>
                <w:i w:val="false"/>
                <w:iCs w:val="false"/>
                <w:sz w:val="16"/>
                <w:szCs w:val="16"/>
              </w:rPr>
              <w:t xml:space="preserve">&gt; 4 часов</w:t>
            </w:r>
          </w:p>
        </w:tc>
      </w:tr>
    </w:tbl>
    <w:p>
      <w:pPr>
        <w:spacing w:after="80" w:before="0"/>
      </w:pPr>
    </w:p>
    <w:p>
      <w:pPr>
        <w:spacing w:after="60" w:before="0"/>
      </w:pPr>
      <w:r>
        <w:rPr>
          <w:rFonts w:ascii="Calibri" w:cs="Calibri" w:eastAsia="Calibri" w:hAnsi="Calibri"/>
          <w:b/>
          <w:bCs/>
          <w:i w:val="false"/>
          <w:iCs w:val="false"/>
          <w:sz w:val="18"/>
          <w:szCs w:val="18"/>
        </w:rPr>
        <w:t xml:space="preserve">9. Указания для последующих пользователей</w:t>
      </w:r>
    </w:p>
    <w:p>
      <w:pPr>
        <w:spacing w:after="60" w:before="0"/>
      </w:pPr>
      <w:r>
        <w:rPr>
          <w:rFonts w:ascii="Calibri" w:cs="Calibri" w:eastAsia="Calibri" w:hAnsi="Calibri"/>
          <w:b w:val="false"/>
          <w:bCs w:val="false"/>
          <w:i w:val="false"/>
          <w:iCs w:val="false"/>
          <w:sz w:val="18"/>
          <w:szCs w:val="18"/>
        </w:rPr>
        <w:t xml:space="preserve">Дополнительная информация отсутствует.</w:t>
      </w:r>
    </w:p>
    <w:p>
      <w:pPr>
        <w:spacing w:after="140" w:before="0"/>
      </w:pPr>
    </w:p>
    <w:sectPr>
      <w:pgSz w:w="11906" w:h="16838" w:orient="portrait"/>
      <w:pgMar w:top="680" w:right="680" w:bottom="680" w:left="680" w:header="708" w:footer="708" w:gutter="0"/>
      <w:pgBorders w:display="allPages" w:offsetFrom="page">
        <w:top w:val="single" w:color="8EA9DB" w:sz="6" w:space="20"/>
        <w:left w:val="single" w:color="8EA9DB" w:sz="6" w:space="20"/>
        <w:bottom w:val="single" w:color="8EA9DB" w:sz="6" w:space="20"/>
        <w:right w:val="single" w:color="8EA9DB" w:sz="6" w:space="20"/>
      </w:pgBorders>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40" w:hanging="200"/>
      </w:pPr>
      <w:rPr>
        <w:rFonts w:ascii="Calibri" w:cs="Calibri" w:eastAsia="Calibri" w:hAnsi="Calibri"/>
        <w:sz w:val="16"/>
        <w:szCs w:val="16"/>
      </w:rPr>
    </w:lvl>
  </w:abstractNum>
  <w:abstractNum w:abstractNumId="3" w15:restartNumberingAfterBreak="0">
    <w:multiLevelType w:val="hybridMultilevel"/>
    <w:lvl w:ilvl="0" w15:tentative="1">
      <w:start w:val="1"/>
      <w:numFmt w:val="decimal"/>
      <w:lvlText w:val="%1."/>
      <w:lvlJc w:val="left"/>
      <w:pPr>
        <w:ind w:left="400" w:hanging="2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18"/>
        <w:szCs w:val="18"/>
      </w:rPr>
    </w:rPrDefault>
    <w:pPrDefault>
      <w:pPr>
        <w:spacing w:line="24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2026-07-29T09:12:15.218Z</dcterms:created>
  <dcterms:modified xsi:type="dcterms:W3CDTF">2026-07-29T09:12:15.230Z</dcterms:modified>
</cp:coreProperties>
</file>

<file path=docProps/custom.xml><?xml version="1.0" encoding="utf-8"?>
<Properties xmlns="http://schemas.openxmlformats.org/officeDocument/2006/custom-properties" xmlns:vt="http://schemas.openxmlformats.org/officeDocument/2006/docPropsVTypes"/>
</file>