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6" w:space="8"/>
        </w:pBdr>
        <w:spacing w:after="300"/>
        <w:jc w:val="center"/>
      </w:pPr>
      <w:r>
        <w:rPr>
          <w:b/>
          <w:bCs/>
          <w:sz w:val="26"/>
          <w:szCs w:val="26"/>
        </w:rPr>
        <w:t xml:space="preserve">Торговое название: UZIN PE 460 Comp. B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Торговое название: UZIN PE 460 Comp. B. Применение: двухкомпонентный эпоксидный влагобарьер (DPM), компонент B — отвердитель. Только для профессионального использования.</w:t>
      </w:r>
    </w:p>
    <w:p>
      <w:pPr>
        <w:spacing w:after="80" w:before="0"/>
      </w:pPr>
      <w:r>
        <w:t xml:space="preserve">Производитель: UZIN UTZ SE, Dieselstraße 3, D-89079 Ulm. Телефон экстренной связи (GIZ-Nord): +49 551 19240.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GHS05 (коррозия): Skin Corr. 1B, H314 Вызывает серьёзные ожоги кожи и повреждение глаз. Eye Dam. 1, H318 Вызывает серьёзное повреждение глаз. GHS09 (окружающая среда): Aquatic Chronic 2, H411. GHS07: Skin Sens. 1, H317 Может вызывать аллергическую кожную реакцию. Сигнальное слово: Опасно.</w:t>
      </w:r>
    </w:p>
    <w:p>
      <w:pPr>
        <w:spacing w:after="80" w:before="0"/>
      </w:pPr>
      <w:r>
        <w:t xml:space="preserve">Компоненты, определяющие маркировку: m-ксилилендиамин, фенол стиренированный, изофорондиамин, полиоксипропилендиамин.</w:t>
      </w:r>
    </w:p>
    <w:p>
      <w:pPr>
        <w:spacing w:after="80" w:before="0"/>
      </w:pPr>
      <w:r>
        <w:t xml:space="preserve">Меры предосторожности: P273, P280, P301+P330+P331 (при проглатывании — прополоскать рот, не вызывать рвоту), P303+P361+P353 (при попадании на кожу/волосы — снять одежду, промыть водой), P305+P351+P338, P310 (немедленно вызвать токсикологический центр/врача), P333+P313, P362+P364.</w:t>
      </w:r>
    </w:p>
    <w:p>
      <w:pPr>
        <w:spacing w:after="80" w:before="0"/>
      </w:pPr>
      <w:r>
        <w:t xml:space="preserve">Продукт содержит компонент со свойствами эндокринного разрушителя: фенол стиренированный (CAS 61788-44-1) — Список II. СБТ — не применимо; оСБсБ — не применимо.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Описание: смесь веществ с неопасными добавками.</w:t>
      </w: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400"/>
        <w:gridCol w:w="3000"/>
        <w:gridCol w:w="3800"/>
        <w:gridCol w:w="1200"/>
      </w:tblGrid>
      <w:tr>
        <w:tc>
          <w:tcPr>
            <w:tcW w:type="dxa" w:w="14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CAS</w:t>
            </w:r>
          </w:p>
        </w:tc>
        <w:tc>
          <w:tcPr>
            <w:tcW w:type="dxa" w:w="30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38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12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Доля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1628940-03-3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Продукты реакции жирных кислот талового масла с триэтилентетрамином и глицидилтолиловым эфиром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Eye Dam. 1, H318; Aquatic Acute 1, H400; Aquatic Chronic 1, H410; Skin Irrit. 2, H315; Skin Sens. 1,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25-50%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9046-10-0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Полиоксипропилендиамин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1B, H314; Eye Dam. 1, H318; Aquatic Chronic 3, H412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20-&lt;25%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1477-55-0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m-фениленбис(метиламин)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1B, H314; Acute Tox. 4, H302, H332; Skin Sens. 1, H317; Aquatic Chronic 3, H412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10-&lt;20%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61788-44-1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Фенол стиренированный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Skin Irrit. 2, H315; Skin Sens. 1A,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10-&lt;20%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90-72-2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2,4,6-трис(диметиламинометил)фенол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1B, H314; Eye Dam. 1, H318; Acute Tox. 4, H302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5-&lt;10%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112-53-8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Лауриловый спирт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Eye Irrit. 2, H319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3-&lt;5%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2855-13-2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3-аминометил-3,5,5-триметилциклогексиламин (изофорондиамин)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Skin Corr. 1B, H314; Eye Dam. 1, H318; Acute Tox. 4, H302, H312; Skin Sens. 1A,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3-&lt;5%</w:t>
            </w:r>
          </w:p>
        </w:tc>
      </w:tr>
    </w:tbl>
    <w:p>
      <w:pPr>
        <w:spacing w:after="100"/>
      </w:pPr>
    </w:p>
    <w:p>
      <w:pPr>
        <w:spacing w:after="80" w:before="0"/>
      </w:pPr>
      <w:r>
        <w:t xml:space="preserve">Также присутствуют в малых долях (менее 5%): N'-(3-аминопропил)-N,N-диметилпропан-1,3-диамин; жирные кислоты талового масла с тетраэтиленпентамином; N-(3-(триметоксисилил)пропил)этилендиамин; 3-аминопропилтриэтоксисилан — все с классификацией коррозионности/сенсибилизации кожи.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Немедленно снять загрязнённую одежду. При вдыхании: свежий воздух, при жалобах — врач. При попадании на кожу: промыть водой с мылом. При попадании в глаза: промывать несколько минут, снять линзы; при продолжающемся раздражении — к врачу. При проглатывании: не вызывать рвоту, немедленно вызвать врача. Симптомы: аллергические реакции.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Средства: CO₂, порошок, водяной распылитель; непригодна вода сплошной струёй. Защитное снаряжение: дыхательный аппарат. Охлаждать ёмкости под угрозой распылением воды, собирать загрязнённую воду отдельно.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Использовать защитное снаряжение, обеспечить вентиляцию. Не допускать попадания в канализацию/грунтовые воды; при просачивании информировать соответствующие органы. Впитать жидкосвязывающим материалом, утилизировать согласно разделу 13.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Защитная одежда, перчатки, средства защиты глаз/лица. Немедленно снимать загрязнённую одежду. Избегать контакта с глазами и кожей. Держать вдали от пищи. Предотвращать образование аэрозолей. Мыть руки перед перерывами и после работы. Хранение: ёмкость плотно закрытой, беречь от мороза.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DNEL для фенола стиренированного: дермальный долгосрочный 2,87 мг/кг (работник); ингаляционный долгосрочный 1,21 мг/м³ (работник). Для изофорондиамина: пероральный долгосрочный 0,526 мг/кг (потребитель); ингаляционный острый/долгосрочный 0,073 мг/м³ (работник). Аналогичные значения приведены для остальных компонентов (см. полный паспорт производителя).</w:t>
      </w:r>
    </w:p>
    <w:p>
      <w:pPr>
        <w:spacing w:after="80" w:before="0"/>
      </w:pPr>
      <w:r>
        <w:t xml:space="preserve">Защита рук: нитрил/бутилкаучук, толщина ≥ 0,5 мм, время проникновения не менее 480 минут; использовать только воду и мягкое мыло, не использовать растворители. Защита глаз: плотно прилегающие очки (EN 166). Защита тела: рабочая одежда (длинные брюки, длинный рукав), защитный фартук при смешивании, спрей-непроницаемые брюки при удержании ёмкости между ног.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/>
      </w:pP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500"/>
        <w:gridCol w:w="5900"/>
      </w:tblGrid>
      <w:tr>
        <w:tc>
          <w:tcPr>
            <w:tcW w:type="dxa" w:w="35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59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жёлтый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аминоподобный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Точка кипения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&gt;200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&gt;100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pH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11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Динамическая вязкость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900 мПа·с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1,1 г/см³</w:t>
            </w:r>
          </w:p>
        </w:tc>
      </w:tr>
    </w:tbl>
    <w:p>
      <w:pPr>
        <w:spacing w:after="100"/>
      </w:pP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Разложения не происходит при использовании по назначению. Сильная экзотермическая реакция с кислотами. При повышенных температурах возможны коррозионные газы/пары: диоксид углерода, монооксид углерода, дым, оксиды азота.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Раздражение/коррозия кожи: вызывает серьёзные ожоги кожи и повреждение глаз. Сенсибилизация: может вызывать аллергическую реакцию. LD50 перорально для m-фениленбис(метиламин) — 930 мг/кг (крыса); для изофорондиамина — 1030 мг/кг (крыса, ATE). Прочие показатели: критерии классификации не выполняются.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Токсичность для водной среды: EL50/72ч 0,25 мг/л (Pseudokirchneriella subcapitata) для компонента 1628940-03-3; LC50/96ч &gt;100 мг/л (Leuciscus idus) для лаурилового спирта. Продукт очень токсичен для рыб и опасен для планктона в водоёмах. Не допускать попадания в грунтовые воды, водотоки, канализацию.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содержит вредные для окружающей среды материалы. Смешать оба компонента, дать затвердеть, утилизировать как строительные отходы. Загрязнённую упаковку тщательно опорожнить и переработать.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Номер UN: 2735. Наименование: ПОЛИАМИНЫ, ЖИДКИЕ, КОРРОЗИОННЫЕ, Н.У.К. (полиоксипропилендиамин, m-фениленбис(метиламин)), экологически опасно. Класс 8 (коррозионные вещества), группа упаковки II. Ограниченные количества (LQ): 1 л, транспортная категория 2.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Директива 2012/18/ЕС, категория Seveso E1 (опасно для водной среды). Пороговые количества: 100 т / 200 т. Регламент (ЕС) № 1907/2006, Приложение XVII: условия ограничения 3. Оценка химической безопасности не проводилась.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60"/>
      </w:pP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H302 Вредно при проглатывании.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H312 Вредно при контакте с кожей.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H314 Вызывает серьёзные ожоги кожи и повреждение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H315 Вызывает раздражение кожи.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H317 Может вызывать аллергическую кожную реакцию.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H318 Вызывает серьёзное повреждение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H319 Вызывает серьёзное раздражение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H332 Вредно при вдыхании.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H400 Очень токсично для водных организмов.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H410 Очень токсично для водных организмов с долгосрочными последствиями.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H411 Токсично для водных организмов с долгосрочными последствиями.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H412 Вредно для водных организмов с долгосрочными последствиями.</w:t>
      </w:r>
    </w:p>
    <w:p>
      <w:pPr>
        <w:spacing w:after="80" w:before="0"/>
      </w:pPr>
      <w:r>
        <w:t xml:space="preserve">Только для профессионального использования. Отдел безопасности продукции, msds.info@uzin-utz.com.</w:t>
      </w:r>
    </w:p>
    <w:p>
      <w:pPr>
        <w:spacing w:after="15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2026-07-13T10:46:29.160Z</dcterms:created>
  <dcterms:modified xsi:type="dcterms:W3CDTF">2026-07-13T10:46:29.160Z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